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ascii="Arial" w:hAnsi="Arial" w:cs="Arial"/>
          <w:b/>
          <w:sz w:val="24"/>
          <w:szCs w:val="24"/>
          <w:highlight w:val="none"/>
          <w:lang w:eastAsia="zh-CN"/>
        </w:rPr>
      </w:pPr>
      <w:bookmarkStart w:id="0" w:name="DocumentFor"/>
      <w:bookmarkEnd w:id="0"/>
      <w:bookmarkStart w:id="1" w:name="Title"/>
      <w:bookmarkEnd w:id="1"/>
      <w:bookmarkStart w:id="2" w:name="_Toc193024528"/>
      <w:r>
        <w:rPr>
          <w:rFonts w:ascii="Arial" w:hAnsi="Arial" w:cs="Arial"/>
          <w:b/>
          <w:sz w:val="24"/>
          <w:szCs w:val="24"/>
          <w:highlight w:val="none"/>
          <w:lang w:eastAsia="zh-CN"/>
        </w:rPr>
        <w:t xml:space="preserve">3GPP TSG-RAN WG4 Meeting # 98-e </w:t>
      </w:r>
      <w:r>
        <w:rPr>
          <w:rFonts w:hint="eastAsia" w:cs="Arial"/>
          <w:b/>
          <w:sz w:val="24"/>
          <w:szCs w:val="24"/>
          <w:highlight w:val="none"/>
          <w:lang w:val="en-US" w:eastAsia="zh-CN"/>
        </w:rPr>
        <w:t xml:space="preserve">                                                   </w:t>
      </w:r>
      <w:r>
        <w:rPr>
          <w:rFonts w:ascii="Arial" w:hAnsi="Arial" w:cs="Arial"/>
          <w:b/>
          <w:sz w:val="24"/>
          <w:szCs w:val="24"/>
          <w:highlight w:val="none"/>
          <w:lang w:eastAsia="zh-CN"/>
        </w:rPr>
        <w:t>R4-21</w:t>
      </w:r>
      <w:r>
        <w:rPr>
          <w:rFonts w:hint="eastAsia" w:cs="Arial"/>
          <w:b/>
          <w:sz w:val="24"/>
          <w:szCs w:val="24"/>
          <w:highlight w:val="none"/>
          <w:lang w:val="en-US" w:eastAsia="zh-CN"/>
        </w:rPr>
        <w:t>02189</w:t>
      </w:r>
      <w:bookmarkStart w:id="3" w:name="_GoBack"/>
      <w:bookmarkEnd w:id="3"/>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ascii="Arial" w:hAnsi="Arial" w:cs="Arial"/>
          <w:b/>
          <w:sz w:val="24"/>
          <w:szCs w:val="24"/>
          <w:highlight w:val="none"/>
          <w:lang w:eastAsia="zh-CN"/>
        </w:rPr>
      </w:pPr>
      <w:r>
        <w:rPr>
          <w:rFonts w:ascii="Arial" w:hAnsi="Arial" w:cs="Arial"/>
          <w:b/>
          <w:sz w:val="24"/>
          <w:szCs w:val="24"/>
          <w:highlight w:val="none"/>
          <w:lang w:eastAsia="zh-CN"/>
        </w:rPr>
        <w:t>Electronic Meeting, Jan. 25-Feb. 5,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sz w:val="24"/>
          <w:szCs w:val="24"/>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2"/>
          <w:szCs w:val="22"/>
          <w:highlight w:val="none"/>
          <w:lang w:val="en-US" w:eastAsia="zh-CN"/>
        </w:rPr>
      </w:pPr>
      <w:r>
        <w:rPr>
          <w:rFonts w:hint="default" w:ascii="Arial" w:hAnsi="Arial" w:cs="Arial"/>
          <w:sz w:val="22"/>
          <w:szCs w:val="22"/>
          <w:highlight w:val="none"/>
          <w:lang w:eastAsia="zh-CN"/>
        </w:rPr>
        <w:t>Source</w:t>
      </w:r>
      <w:r>
        <w:rPr>
          <w:rFonts w:hint="default" w:ascii="Arial" w:hAnsi="Arial" w:eastAsia="宋体" w:cs="Arial"/>
          <w:sz w:val="22"/>
          <w:szCs w:val="22"/>
          <w:highlight w:val="none"/>
          <w:lang w:eastAsia="zh-CN"/>
        </w:rPr>
        <w:t>:</w:t>
      </w:r>
      <w:r>
        <w:rPr>
          <w:rFonts w:hint="default" w:ascii="Arial" w:hAnsi="Arial" w:eastAsia="宋体" w:cs="Arial"/>
          <w:sz w:val="22"/>
          <w:szCs w:val="22"/>
          <w:highlight w:val="none"/>
          <w:lang w:eastAsia="zh-CN"/>
        </w:rPr>
        <w:tab/>
      </w:r>
      <w:r>
        <w:rPr>
          <w:rFonts w:hint="default" w:ascii="Arial" w:hAnsi="Arial" w:eastAsia="宋体" w:cs="Arial"/>
          <w:b w:val="0"/>
          <w:sz w:val="22"/>
          <w:szCs w:val="22"/>
          <w:highlight w:val="none"/>
          <w:lang w:eastAsia="zh-CN"/>
        </w:rPr>
        <w:t>ZTE</w:t>
      </w:r>
      <w:r>
        <w:rPr>
          <w:rFonts w:hint="default" w:ascii="Arial" w:hAnsi="Arial" w:eastAsia="宋体" w:cs="Arial"/>
          <w:b w:val="0"/>
          <w:sz w:val="22"/>
          <w:szCs w:val="22"/>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val="en-US" w:eastAsia="zh-CN"/>
        </w:rPr>
        <w:t>Title:</w:t>
      </w:r>
      <w:r>
        <w:rPr>
          <w:rFonts w:hint="default" w:ascii="Arial" w:hAnsi="Arial" w:cs="Arial"/>
          <w:sz w:val="22"/>
          <w:szCs w:val="22"/>
          <w:highlight w:val="none"/>
          <w:lang w:val="en-US" w:eastAsia="zh-CN"/>
        </w:rPr>
        <w:tab/>
      </w:r>
      <w:r>
        <w:rPr>
          <w:rFonts w:hint="eastAsia" w:ascii="Arial" w:hAnsi="Arial" w:cs="Arial"/>
          <w:b w:val="0"/>
          <w:bCs/>
          <w:sz w:val="20"/>
          <w:szCs w:val="20"/>
          <w:lang w:val="en-US" w:eastAsia="zh-CN"/>
        </w:rPr>
        <w:t>Discussion on UE requirements for CA configurations based on IBM</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eastAsia="zh-CN"/>
        </w:rPr>
        <w:t>Agenda Item:</w:t>
      </w:r>
      <w:r>
        <w:rPr>
          <w:rFonts w:hint="default" w:ascii="Arial" w:hAnsi="Arial" w:cs="Arial"/>
          <w:sz w:val="22"/>
          <w:szCs w:val="22"/>
          <w:highlight w:val="none"/>
          <w:lang w:eastAsia="zh-CN"/>
        </w:rPr>
        <w:tab/>
      </w:r>
      <w:r>
        <w:rPr>
          <w:rFonts w:hint="eastAsia" w:cs="Arial"/>
          <w:b w:val="0"/>
          <w:bCs/>
          <w:sz w:val="20"/>
          <w:szCs w:val="20"/>
          <w:lang w:val="en-US" w:eastAsia="zh-CN"/>
        </w:rPr>
        <w:t>11.3.2.1.2</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highlight w:val="none"/>
          <w:lang w:eastAsia="zh-CN"/>
        </w:rPr>
      </w:pPr>
      <w:r>
        <w:rPr>
          <w:rFonts w:hint="default" w:ascii="Arial" w:hAnsi="Arial" w:cs="Arial"/>
          <w:sz w:val="22"/>
          <w:szCs w:val="22"/>
          <w:highlight w:val="none"/>
          <w:lang w:eastAsia="zh-CN"/>
        </w:rPr>
        <w:t>Document for:</w:t>
      </w:r>
      <w:r>
        <w:rPr>
          <w:rFonts w:hint="default" w:ascii="Arial" w:hAnsi="Arial" w:cs="Arial"/>
          <w:sz w:val="22"/>
          <w:szCs w:val="22"/>
          <w:highlight w:val="none"/>
          <w:lang w:eastAsia="zh-CN"/>
        </w:rPr>
        <w:tab/>
      </w:r>
      <w:r>
        <w:rPr>
          <w:rFonts w:hint="default" w:ascii="Arial" w:hAnsi="Arial" w:eastAsia="宋体" w:cs="Arial"/>
          <w:b w:val="0"/>
          <w:sz w:val="22"/>
          <w:szCs w:val="22"/>
          <w:highlight w:val="none"/>
          <w:lang w:val="en-US" w:eastAsia="zh-CN"/>
        </w:rPr>
        <w:t>Approval</w:t>
      </w:r>
      <w:r>
        <w:rPr>
          <w:rFonts w:hint="default" w:ascii="Arial" w:hAnsi="Arial" w:eastAsia="宋体" w:cs="Arial"/>
          <w:sz w:val="20"/>
          <w:highlight w:val="none"/>
          <w:lang w:eastAsia="zh-CN"/>
        </w:rPr>
        <w:t xml:space="preserve"> </w:t>
      </w:r>
    </w:p>
    <w:p>
      <w:pPr>
        <w:pStyle w:val="2"/>
        <w:keepNext/>
        <w:keepLines/>
        <w:pageBreakBefore w:val="0"/>
        <w:widowControl w:val="0"/>
        <w:numPr>
          <w:ilvl w:val="0"/>
          <w:numId w:val="0"/>
        </w:numPr>
        <w:tabs>
          <w:tab w:val="clear" w:pos="420"/>
        </w:tabs>
        <w:kinsoku/>
        <w:wordWrap/>
        <w:topLinePunct w:val="0"/>
        <w:bidi w:val="0"/>
        <w:snapToGrid/>
        <w:spacing w:before="0" w:after="120"/>
        <w:ind w:leftChars="0" w:firstLine="281" w:firstLineChars="100"/>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1</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In last RAN4 #97e meeting, a WF was agreed on UE requirements for CA configurations CA_n258A-n260A and CA_n257A-n259A based on IBM. The agreements are: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iCs/>
          <w:sz w:val="20"/>
          <w:szCs w:val="22"/>
          <w:highlight w:val="none"/>
          <w:lang w:val="en-US" w:eastAsia="zh-CN"/>
        </w:rPr>
      </w:pPr>
      <w:r>
        <w:rPr>
          <w:rFonts w:hint="default" w:eastAsia="宋体" w:cs="Times New Roman"/>
          <w:i/>
          <w:iCs/>
          <w:sz w:val="20"/>
          <w:szCs w:val="22"/>
          <w:highlight w:val="none"/>
          <w:lang w:val="en-US" w:eastAsia="zh-CN"/>
        </w:rPr>
        <w:t xml:space="preserve">For IBM, RF Requirements for CA_n260A-n261A are used as the baseline RF requirements for CA_n258A-n260A and CA_n257A-n259A.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iCs/>
          <w:sz w:val="20"/>
          <w:szCs w:val="22"/>
          <w:highlight w:val="none"/>
          <w:lang w:val="en-US" w:eastAsia="zh-CN"/>
        </w:rPr>
      </w:pPr>
      <w:r>
        <w:rPr>
          <w:rFonts w:hint="default" w:eastAsia="宋体" w:cs="Times New Roman"/>
          <w:i/>
          <w:iCs/>
          <w:sz w:val="20"/>
          <w:szCs w:val="22"/>
          <w:highlight w:val="none"/>
          <w:lang w:val="en-US" w:eastAsia="zh-CN"/>
        </w:rPr>
        <w:t xml:space="preserve">Companies are encouraged to study and identify the potential difference on RF requirements between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iCs/>
          <w:sz w:val="20"/>
          <w:szCs w:val="22"/>
          <w:highlight w:val="none"/>
          <w:lang w:val="en-US" w:eastAsia="zh-CN"/>
        </w:rPr>
      </w:pPr>
      <w:r>
        <w:rPr>
          <w:rFonts w:hint="default" w:eastAsia="宋体" w:cs="Times New Roman"/>
          <w:i/>
          <w:iCs/>
          <w:sz w:val="20"/>
          <w:szCs w:val="22"/>
          <w:highlight w:val="none"/>
          <w:lang w:val="en-US" w:eastAsia="zh-CN"/>
        </w:rPr>
        <w:t>CA_n258A-n260A and CA_ 260A-n261A</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iCs/>
          <w:sz w:val="20"/>
          <w:szCs w:val="22"/>
          <w:highlight w:val="none"/>
          <w:lang w:val="en-US" w:eastAsia="zh-CN"/>
        </w:rPr>
      </w:pPr>
      <w:r>
        <w:rPr>
          <w:rFonts w:hint="default" w:eastAsia="宋体" w:cs="Times New Roman"/>
          <w:i/>
          <w:iCs/>
          <w:sz w:val="20"/>
          <w:szCs w:val="22"/>
          <w:highlight w:val="none"/>
          <w:lang w:val="en-US" w:eastAsia="zh-CN"/>
        </w:rPr>
        <w:t>CA_n257A-n259A and  CA_260A-n261A</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iCs/>
          <w:sz w:val="20"/>
          <w:szCs w:val="22"/>
          <w:highlight w:val="none"/>
          <w:lang w:val="en-US" w:eastAsia="zh-CN"/>
        </w:rPr>
      </w:pPr>
      <w:r>
        <w:rPr>
          <w:rFonts w:hint="default" w:eastAsia="宋体" w:cs="Times New Roman"/>
          <w:i/>
          <w:iCs/>
          <w:sz w:val="20"/>
          <w:szCs w:val="22"/>
          <w:highlight w:val="none"/>
          <w:lang w:val="en-US" w:eastAsia="zh-CN"/>
        </w:rPr>
        <w:t>Focus on power class 3. Other power classes are FFS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iCs/>
          <w:sz w:val="20"/>
          <w:szCs w:val="22"/>
          <w:highlight w:val="none"/>
          <w:lang w:val="en-US" w:eastAsia="zh-CN"/>
        </w:rPr>
      </w:pPr>
      <w:r>
        <w:rPr>
          <w:rFonts w:hint="default" w:eastAsia="宋体" w:cs="Times New Roman"/>
          <w:i/>
          <w:iCs/>
          <w:sz w:val="20"/>
          <w:szCs w:val="22"/>
          <w:highlight w:val="none"/>
          <w:lang w:val="en-US" w:eastAsia="zh-CN"/>
        </w:rPr>
        <w:t>If it is concluded that the same RF requirements for CA_n260A-n261A can not be used to CA_n258A-n260A and/or CA_n257A-n259A,  separation RF requirements for CA_n258A-n260A and/or CA_n257A-n259A must be completed no later than RAN4#99</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highlight w:val="none"/>
          <w:lang w:val="en-US" w:eastAsia="zh-CN"/>
        </w:rPr>
      </w:pPr>
      <w:r>
        <w:rPr>
          <w:rFonts w:hint="eastAsia" w:ascii="Times New Roman" w:hAnsi="Times New Roman" w:eastAsia="宋体" w:cs="Times New Roman"/>
          <w:i w:val="0"/>
          <w:iCs w:val="0"/>
          <w:sz w:val="20"/>
          <w:szCs w:val="22"/>
          <w:highlight w:val="none"/>
          <w:lang w:val="en-US" w:eastAsia="zh-CN"/>
        </w:rPr>
        <w:t>In this contribution, we give some discussion</w:t>
      </w:r>
      <w:r>
        <w:rPr>
          <w:rFonts w:hint="eastAsia" w:eastAsia="宋体" w:cs="Times New Roman"/>
          <w:i w:val="0"/>
          <w:iCs w:val="0"/>
          <w:sz w:val="20"/>
          <w:szCs w:val="22"/>
          <w:highlight w:val="none"/>
          <w:lang w:val="en-US" w:eastAsia="zh-CN"/>
        </w:rPr>
        <w:t>s</w:t>
      </w:r>
      <w:r>
        <w:rPr>
          <w:rFonts w:hint="eastAsia" w:ascii="Times New Roman" w:hAnsi="Times New Roman" w:eastAsia="宋体" w:cs="Times New Roman"/>
          <w:i w:val="0"/>
          <w:iCs w:val="0"/>
          <w:sz w:val="20"/>
          <w:szCs w:val="22"/>
          <w:highlight w:val="none"/>
          <w:lang w:val="en-US" w:eastAsia="zh-CN"/>
        </w:rPr>
        <w:t xml:space="preserve"> on th</w:t>
      </w:r>
      <w:r>
        <w:rPr>
          <w:rFonts w:hint="eastAsia" w:eastAsia="宋体" w:cs="Times New Roman"/>
          <w:i w:val="0"/>
          <w:iCs w:val="0"/>
          <w:sz w:val="20"/>
          <w:szCs w:val="22"/>
          <w:highlight w:val="none"/>
          <w:lang w:val="en-US" w:eastAsia="zh-CN"/>
        </w:rPr>
        <w:t>is issue</w:t>
      </w:r>
      <w:r>
        <w:rPr>
          <w:rFonts w:hint="eastAsia" w:ascii="Times New Roman" w:hAnsi="Times New Roman" w:eastAsia="宋体" w:cs="Times New Roman"/>
          <w:i w:val="0"/>
          <w:iCs w:val="0"/>
          <w:sz w:val="20"/>
          <w:szCs w:val="22"/>
          <w:highlight w:val="none"/>
          <w:lang w:val="en-US" w:eastAsia="zh-CN"/>
        </w:rPr>
        <w:t>.</w:t>
      </w: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2</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Discussion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As discussed in Rel-16, the following RF requirements for inter band DL CA n260A-n261A were defined:</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eastAsia" w:eastAsia="宋体" w:cs="Times New Roman"/>
          <w:b w:val="0"/>
          <w:bCs w:val="0"/>
          <w:sz w:val="20"/>
          <w:szCs w:val="20"/>
          <w:highlight w:val="none"/>
          <w:lang w:val="en-GB" w:eastAsia="zh-CN"/>
        </w:rPr>
      </w:pPr>
      <w:r>
        <w:rPr>
          <w:rFonts w:hint="eastAsia" w:eastAsia="宋体" w:cs="Times New Roman"/>
          <w:b w:val="0"/>
          <w:bCs w:val="0"/>
          <w:sz w:val="20"/>
          <w:szCs w:val="20"/>
          <w:highlight w:val="none"/>
          <w:lang w:val="en-GB" w:eastAsia="zh-CN"/>
        </w:rPr>
        <w:t>REFSENS</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eastAsia" w:eastAsia="宋体" w:cs="Times New Roman"/>
          <w:b w:val="0"/>
          <w:bCs w:val="0"/>
          <w:sz w:val="20"/>
          <w:szCs w:val="20"/>
          <w:highlight w:val="none"/>
          <w:lang w:val="en-GB" w:eastAsia="zh-CN"/>
        </w:rPr>
      </w:pPr>
      <w:r>
        <w:rPr>
          <w:rFonts w:hint="eastAsia" w:eastAsia="宋体" w:cs="Times New Roman"/>
          <w:b w:val="0"/>
          <w:bCs w:val="0"/>
          <w:sz w:val="20"/>
          <w:szCs w:val="20"/>
          <w:highlight w:val="none"/>
          <w:lang w:val="en-GB" w:eastAsia="zh-CN"/>
        </w:rPr>
        <w:t>EIS spherical coverage</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eastAsia" w:eastAsia="宋体" w:cs="Times New Roman"/>
          <w:b w:val="0"/>
          <w:bCs w:val="0"/>
          <w:sz w:val="20"/>
          <w:szCs w:val="20"/>
          <w:highlight w:val="none"/>
          <w:lang w:val="en-GB" w:eastAsia="zh-CN"/>
        </w:rPr>
      </w:pPr>
      <w:r>
        <w:rPr>
          <w:rFonts w:hint="eastAsia" w:eastAsia="宋体" w:cs="Times New Roman"/>
          <w:b w:val="0"/>
          <w:bCs w:val="0"/>
          <w:sz w:val="20"/>
          <w:szCs w:val="20"/>
          <w:highlight w:val="none"/>
          <w:lang w:val="en-GB" w:eastAsia="zh-CN"/>
        </w:rPr>
        <w:t xml:space="preserve">Maximum input power level </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eastAsia" w:eastAsia="宋体" w:cs="Times New Roman"/>
          <w:b w:val="0"/>
          <w:bCs w:val="0"/>
          <w:sz w:val="20"/>
          <w:szCs w:val="20"/>
          <w:highlight w:val="none"/>
          <w:lang w:val="en-GB" w:eastAsia="zh-CN"/>
        </w:rPr>
      </w:pPr>
      <w:r>
        <w:rPr>
          <w:rFonts w:hint="eastAsia" w:eastAsia="宋体" w:cs="Times New Roman"/>
          <w:b w:val="0"/>
          <w:bCs w:val="0"/>
          <w:sz w:val="20"/>
          <w:szCs w:val="20"/>
          <w:highlight w:val="none"/>
          <w:lang w:val="en-GB" w:eastAsia="zh-CN"/>
        </w:rPr>
        <w:t>AC</w:t>
      </w:r>
      <w:r>
        <w:rPr>
          <w:rFonts w:hint="eastAsia" w:eastAsia="宋体" w:cs="Times New Roman"/>
          <w:b w:val="0"/>
          <w:bCs w:val="0"/>
          <w:sz w:val="20"/>
          <w:szCs w:val="20"/>
          <w:highlight w:val="none"/>
          <w:lang w:val="en-US" w:eastAsia="zh-CN"/>
        </w:rPr>
        <w:t>S</w:t>
      </w:r>
      <w:r>
        <w:rPr>
          <w:rFonts w:hint="eastAsia" w:eastAsia="宋体" w:cs="Times New Roman"/>
          <w:b w:val="0"/>
          <w:bCs w:val="0"/>
          <w:sz w:val="20"/>
          <w:szCs w:val="20"/>
          <w:highlight w:val="none"/>
          <w:lang w:val="en-GB" w:eastAsia="zh-CN"/>
        </w:rPr>
        <w:t xml:space="preserve"> </w:t>
      </w:r>
    </w:p>
    <w:p>
      <w:pPr>
        <w:keepNext/>
        <w:keepLines/>
        <w:pageBreakBefore w:val="0"/>
        <w:widowControl w:val="0"/>
        <w:numPr>
          <w:ilvl w:val="0"/>
          <w:numId w:val="13"/>
        </w:numPr>
        <w:kinsoku/>
        <w:wordWrap/>
        <w:overflowPunct/>
        <w:topLinePunct w:val="0"/>
        <w:autoSpaceDE/>
        <w:autoSpaceDN/>
        <w:bidi w:val="0"/>
        <w:adjustRightInd/>
        <w:snapToGrid/>
        <w:spacing w:after="120"/>
        <w:ind w:left="420" w:leftChars="0" w:hanging="420" w:firstLineChars="0"/>
        <w:textAlignment w:val="auto"/>
        <w:outlineLvl w:val="9"/>
        <w:rPr>
          <w:rFonts w:hint="default"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GB" w:eastAsia="zh-CN"/>
        </w:rPr>
        <w:t xml:space="preserve">In-band blocking </w:t>
      </w:r>
    </w:p>
    <w:p>
      <w:pPr>
        <w:rPr>
          <w:rFonts w:hint="eastAsia" w:eastAsia="宋体" w:cs="Times New Roman"/>
          <w:b w:val="0"/>
          <w:bCs w:val="0"/>
          <w:sz w:val="20"/>
          <w:szCs w:val="20"/>
          <w:highlight w:val="none"/>
          <w:lang w:val="en-GB" w:eastAsia="zh-CN"/>
        </w:rPr>
      </w:pPr>
      <w:r>
        <w:rPr>
          <w:rFonts w:hint="eastAsia" w:eastAsia="宋体" w:cs="Times New Roman"/>
          <w:b w:val="0"/>
          <w:bCs w:val="0"/>
          <w:sz w:val="20"/>
          <w:szCs w:val="20"/>
          <w:highlight w:val="none"/>
          <w:lang w:val="en-US" w:eastAsia="zh-CN"/>
        </w:rPr>
        <w:t xml:space="preserve">Where for REFSEN and </w:t>
      </w:r>
      <w:r>
        <w:rPr>
          <w:rFonts w:hint="eastAsia" w:eastAsia="宋体" w:cs="Times New Roman"/>
          <w:b w:val="0"/>
          <w:bCs w:val="0"/>
          <w:sz w:val="20"/>
          <w:szCs w:val="20"/>
          <w:highlight w:val="none"/>
          <w:lang w:val="en-GB" w:eastAsia="zh-CN"/>
        </w:rPr>
        <w:t>EIS spherical coverage</w:t>
      </w:r>
      <w:r>
        <w:rPr>
          <w:rFonts w:hint="eastAsia" w:eastAsia="宋体" w:cs="Times New Roman"/>
          <w:b w:val="0"/>
          <w:bCs w:val="0"/>
          <w:sz w:val="20"/>
          <w:szCs w:val="20"/>
          <w:highlight w:val="none"/>
          <w:lang w:val="en-US" w:eastAsia="zh-CN"/>
        </w:rPr>
        <w:t xml:space="preserve">, </w:t>
      </w:r>
      <w:r>
        <w:rPr>
          <w:rFonts w:hint="default" w:ascii="Times New Roman" w:hAnsi="Times New Roman" w:eastAsia="Malgun Gothic" w:cs="Times New Roman"/>
          <w:b w:val="0"/>
          <w:bCs/>
          <w:sz w:val="18"/>
        </w:rPr>
        <w:t>ΔR</w:t>
      </w:r>
      <w:r>
        <w:rPr>
          <w:rFonts w:hint="default" w:ascii="Times New Roman" w:hAnsi="Times New Roman" w:eastAsia="Malgun Gothic" w:cs="Times New Roman"/>
          <w:b w:val="0"/>
          <w:bCs/>
          <w:sz w:val="18"/>
          <w:vertAlign w:val="subscript"/>
        </w:rPr>
        <w:t>IB,P,n</w:t>
      </w:r>
      <w:r>
        <w:rPr>
          <w:rFonts w:hint="default" w:ascii="Times New Roman" w:hAnsi="Times New Roman" w:eastAsia="宋体" w:cs="Times New Roman"/>
          <w:b w:val="0"/>
          <w:bCs w:val="0"/>
          <w:sz w:val="20"/>
          <w:szCs w:val="20"/>
          <w:highlight w:val="none"/>
          <w:lang w:val="en-US" w:eastAsia="zh-CN"/>
        </w:rPr>
        <w:t xml:space="preserve"> and </w:t>
      </w:r>
      <w:r>
        <w:rPr>
          <w:rFonts w:hint="default" w:ascii="Times New Roman" w:hAnsi="Times New Roman" w:eastAsia="Malgun Gothic" w:cs="Times New Roman"/>
          <w:b w:val="0"/>
          <w:bCs/>
          <w:sz w:val="18"/>
        </w:rPr>
        <w:t>ΔR</w:t>
      </w:r>
      <w:r>
        <w:rPr>
          <w:rFonts w:hint="default" w:ascii="Times New Roman" w:hAnsi="Times New Roman" w:eastAsia="Malgun Gothic" w:cs="Times New Roman"/>
          <w:b w:val="0"/>
          <w:bCs/>
          <w:sz w:val="18"/>
          <w:vertAlign w:val="subscript"/>
        </w:rPr>
        <w:t>IB,S,n</w:t>
      </w:r>
      <w:r>
        <w:rPr>
          <w:rFonts w:ascii="Arial" w:hAnsi="Arial" w:eastAsia="Malgun Gothic" w:cs="Arial"/>
          <w:bCs/>
          <w:sz w:val="20"/>
          <w:szCs w:val="20"/>
        </w:rPr>
        <w:t xml:space="preserve"> </w:t>
      </w:r>
      <w:r>
        <w:rPr>
          <w:rFonts w:hint="eastAsia" w:eastAsia="宋体" w:cs="Times New Roman"/>
          <w:b w:val="0"/>
          <w:bCs w:val="0"/>
          <w:sz w:val="20"/>
          <w:szCs w:val="20"/>
          <w:highlight w:val="none"/>
          <w:lang w:val="en-US" w:eastAsia="zh-CN"/>
        </w:rPr>
        <w:t xml:space="preserve">were defined for each </w:t>
      </w:r>
      <w:r>
        <w:rPr>
          <w:rFonts w:hint="eastAsia" w:eastAsia="宋体" w:cs="Times New Roman"/>
          <w:b w:val="0"/>
          <w:bCs w:val="0"/>
          <w:sz w:val="20"/>
          <w:szCs w:val="20"/>
          <w:highlight w:val="none"/>
          <w:lang w:val="en-GB" w:eastAsia="zh-CN"/>
        </w:rPr>
        <w:t>component carrier</w:t>
      </w:r>
      <w:r>
        <w:rPr>
          <w:rFonts w:hint="eastAsia" w:eastAsia="宋体" w:cs="Times New Roman"/>
          <w:b w:val="0"/>
          <w:bCs w:val="0"/>
          <w:sz w:val="20"/>
          <w:szCs w:val="20"/>
          <w:highlight w:val="none"/>
          <w:lang w:val="en-US" w:eastAsia="zh-CN"/>
        </w:rPr>
        <w:t xml:space="preserve"> </w:t>
      </w:r>
      <w:r>
        <w:rPr>
          <w:rFonts w:hint="eastAsia" w:eastAsia="宋体" w:cs="Times New Roman"/>
          <w:b w:val="0"/>
          <w:bCs w:val="0"/>
          <w:sz w:val="20"/>
          <w:szCs w:val="20"/>
          <w:highlight w:val="none"/>
          <w:lang w:val="en-GB" w:eastAsia="zh-CN"/>
        </w:rPr>
        <w:t xml:space="preserve">with the consideration of PSD imbalance, </w:t>
      </w:r>
      <w:r>
        <w:rPr>
          <w:rFonts w:hint="eastAsia" w:eastAsia="宋体" w:cs="Times New Roman"/>
          <w:b w:val="0"/>
          <w:bCs w:val="0"/>
          <w:sz w:val="20"/>
          <w:szCs w:val="20"/>
          <w:highlight w:val="none"/>
          <w:lang w:val="en-US" w:eastAsia="zh-CN"/>
        </w:rPr>
        <w:t xml:space="preserve">MBR </w:t>
      </w:r>
      <w:r>
        <w:rPr>
          <w:rFonts w:hint="eastAsia" w:eastAsia="宋体" w:cs="Times New Roman"/>
          <w:b w:val="0"/>
          <w:bCs w:val="0"/>
          <w:sz w:val="20"/>
          <w:szCs w:val="20"/>
          <w:highlight w:val="none"/>
          <w:lang w:val="en-GB" w:eastAsia="zh-CN"/>
        </w:rPr>
        <w:t>and inter-band relaxation for DL CA.</w:t>
      </w:r>
      <w:r>
        <w:rPr>
          <w:rFonts w:hint="eastAsia" w:eastAsia="宋体" w:cs="Times New Roman"/>
          <w:b w:val="0"/>
          <w:bCs w:val="0"/>
          <w:sz w:val="20"/>
          <w:szCs w:val="20"/>
          <w:highlight w:val="none"/>
          <w:lang w:val="en-US" w:eastAsia="zh-CN"/>
        </w:rPr>
        <w:t xml:space="preserve"> For the other three Rx requirements, </w:t>
      </w:r>
      <w:r>
        <w:rPr>
          <w:rFonts w:hint="eastAsia" w:eastAsia="宋体" w:cs="Times New Roman"/>
          <w:b w:val="0"/>
          <w:bCs w:val="0"/>
          <w:sz w:val="20"/>
          <w:szCs w:val="20"/>
          <w:highlight w:val="none"/>
          <w:lang w:val="en-GB" w:eastAsia="zh-CN"/>
        </w:rPr>
        <w:t>general requirements for single CC</w:t>
      </w:r>
      <w:r>
        <w:rPr>
          <w:rFonts w:hint="eastAsia" w:eastAsia="宋体" w:cs="Times New Roman"/>
          <w:b w:val="0"/>
          <w:bCs w:val="0"/>
          <w:sz w:val="20"/>
          <w:szCs w:val="20"/>
          <w:highlight w:val="none"/>
          <w:lang w:val="en-US" w:eastAsia="zh-CN"/>
        </w:rPr>
        <w:t xml:space="preserve"> are applied </w:t>
      </w:r>
      <w:r>
        <w:rPr>
          <w:rFonts w:hint="eastAsia" w:eastAsia="宋体" w:cs="Times New Roman"/>
          <w:b w:val="0"/>
          <w:bCs w:val="0"/>
          <w:sz w:val="20"/>
          <w:szCs w:val="20"/>
          <w:highlight w:val="none"/>
          <w:lang w:val="en-GB" w:eastAsia="zh-CN"/>
        </w:rPr>
        <w:t>for each component carrier</w:t>
      </w:r>
      <w:r>
        <w:rPr>
          <w:rFonts w:hint="eastAsia" w:eastAsia="宋体" w:cs="Times New Roman"/>
          <w:b w:val="0"/>
          <w:bCs w:val="0"/>
          <w:sz w:val="20"/>
          <w:szCs w:val="20"/>
          <w:highlight w:val="none"/>
          <w:lang w:val="en-US" w:eastAsia="zh-CN"/>
        </w:rPr>
        <w:t xml:space="preserve">. Therefore, for different FR2 inter band DL CA, the </w:t>
      </w:r>
      <w:r>
        <w:rPr>
          <w:rFonts w:hint="default" w:eastAsia="宋体" w:cs="Times New Roman"/>
          <w:b w:val="0"/>
          <w:bCs w:val="0"/>
          <w:sz w:val="20"/>
          <w:szCs w:val="20"/>
          <w:highlight w:val="none"/>
          <w:lang w:val="en-US" w:eastAsia="zh-CN"/>
        </w:rPr>
        <w:t xml:space="preserve">RF requirements </w:t>
      </w:r>
      <w:r>
        <w:rPr>
          <w:rFonts w:hint="eastAsia" w:eastAsia="宋体" w:cs="Times New Roman"/>
          <w:b w:val="0"/>
          <w:bCs w:val="0"/>
          <w:sz w:val="20"/>
          <w:szCs w:val="20"/>
          <w:highlight w:val="none"/>
          <w:lang w:val="en-US" w:eastAsia="zh-CN"/>
        </w:rPr>
        <w:t xml:space="preserve">are mainly focus on </w:t>
      </w:r>
      <w:r>
        <w:rPr>
          <w:rFonts w:hint="default" w:ascii="Times New Roman" w:hAnsi="Times New Roman" w:eastAsia="Malgun Gothic" w:cs="Times New Roman"/>
          <w:b w:val="0"/>
          <w:bCs/>
          <w:sz w:val="18"/>
        </w:rPr>
        <w:t>ΔR</w:t>
      </w:r>
      <w:r>
        <w:rPr>
          <w:rFonts w:hint="default" w:ascii="Times New Roman" w:hAnsi="Times New Roman" w:eastAsia="Malgun Gothic" w:cs="Times New Roman"/>
          <w:b w:val="0"/>
          <w:bCs/>
          <w:sz w:val="18"/>
          <w:vertAlign w:val="subscript"/>
        </w:rPr>
        <w:t>IB,P,n</w:t>
      </w:r>
      <w:r>
        <w:rPr>
          <w:rFonts w:hint="default" w:ascii="Times New Roman" w:hAnsi="Times New Roman" w:eastAsia="宋体" w:cs="Times New Roman"/>
          <w:b w:val="0"/>
          <w:bCs w:val="0"/>
          <w:sz w:val="20"/>
          <w:szCs w:val="20"/>
          <w:highlight w:val="none"/>
          <w:lang w:val="en-US" w:eastAsia="zh-CN"/>
        </w:rPr>
        <w:t xml:space="preserve"> and </w:t>
      </w:r>
      <w:r>
        <w:rPr>
          <w:rFonts w:hint="default" w:ascii="Times New Roman" w:hAnsi="Times New Roman" w:eastAsia="Malgun Gothic" w:cs="Times New Roman"/>
          <w:b w:val="0"/>
          <w:bCs/>
          <w:sz w:val="18"/>
        </w:rPr>
        <w:t>ΔR</w:t>
      </w:r>
      <w:r>
        <w:rPr>
          <w:rFonts w:hint="default" w:ascii="Times New Roman" w:hAnsi="Times New Roman" w:eastAsia="Malgun Gothic" w:cs="Times New Roman"/>
          <w:b w:val="0"/>
          <w:bCs/>
          <w:sz w:val="18"/>
          <w:vertAlign w:val="subscript"/>
        </w:rPr>
        <w:t>IB,S,n</w:t>
      </w:r>
      <w:r>
        <w:rPr>
          <w:rFonts w:hint="eastAsia" w:eastAsia="宋体" w:cs="Times New Roman"/>
          <w:b w:val="0"/>
          <w:bCs/>
          <w:sz w:val="18"/>
          <w:vertAlign w:val="subscript"/>
          <w:lang w:val="en-US" w:eastAsia="zh-CN"/>
        </w:rPr>
        <w:t xml:space="preserve"> </w:t>
      </w:r>
    </w:p>
    <w:p>
      <w:pPr>
        <w:rPr>
          <w:rFonts w:hint="eastAsia"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 xml:space="preserve">Currently, the </w:t>
      </w:r>
      <w:r>
        <w:rPr>
          <w:rFonts w:hint="default" w:ascii="Times New Roman" w:hAnsi="Times New Roman" w:eastAsia="Malgun Gothic" w:cs="Times New Roman"/>
          <w:b w:val="0"/>
          <w:bCs/>
          <w:sz w:val="20"/>
          <w:szCs w:val="20"/>
        </w:rPr>
        <w:t>ΔR</w:t>
      </w:r>
      <w:r>
        <w:rPr>
          <w:rFonts w:hint="default" w:ascii="Times New Roman" w:hAnsi="Times New Roman" w:eastAsia="Malgun Gothic" w:cs="Times New Roman"/>
          <w:b w:val="0"/>
          <w:bCs/>
          <w:sz w:val="20"/>
          <w:szCs w:val="20"/>
          <w:vertAlign w:val="subscript"/>
        </w:rPr>
        <w:t>IB,P,n</w:t>
      </w:r>
      <w:r>
        <w:rPr>
          <w:rFonts w:hint="default" w:ascii="Times New Roman" w:hAnsi="Times New Roman" w:eastAsia="宋体" w:cs="Times New Roman"/>
          <w:b w:val="0"/>
          <w:bCs w:val="0"/>
          <w:sz w:val="20"/>
          <w:szCs w:val="20"/>
          <w:highlight w:val="none"/>
          <w:lang w:val="en-US" w:eastAsia="zh-CN"/>
        </w:rPr>
        <w:t xml:space="preserve"> and </w:t>
      </w:r>
      <w:r>
        <w:rPr>
          <w:rFonts w:hint="default" w:ascii="Times New Roman" w:hAnsi="Times New Roman" w:eastAsia="Malgun Gothic" w:cs="Times New Roman"/>
          <w:b w:val="0"/>
          <w:bCs/>
          <w:sz w:val="20"/>
          <w:szCs w:val="20"/>
        </w:rPr>
        <w:t>ΔR</w:t>
      </w:r>
      <w:r>
        <w:rPr>
          <w:rFonts w:hint="default" w:ascii="Times New Roman" w:hAnsi="Times New Roman" w:eastAsia="Malgun Gothic" w:cs="Times New Roman"/>
          <w:b w:val="0"/>
          <w:bCs/>
          <w:sz w:val="20"/>
          <w:szCs w:val="20"/>
          <w:vertAlign w:val="subscript"/>
        </w:rPr>
        <w:t>IB,S,n</w:t>
      </w:r>
      <w:r>
        <w:rPr>
          <w:rFonts w:hint="eastAsia" w:eastAsia="宋体" w:cs="Times New Roman"/>
          <w:b w:val="0"/>
          <w:bCs/>
          <w:sz w:val="20"/>
          <w:szCs w:val="20"/>
          <w:vertAlign w:val="subscript"/>
          <w:lang w:val="en-US" w:eastAsia="zh-CN"/>
        </w:rPr>
        <w:t xml:space="preserve"> </w:t>
      </w:r>
      <w:r>
        <w:rPr>
          <w:rFonts w:hint="eastAsia" w:eastAsia="宋体" w:cs="Times New Roman"/>
          <w:b w:val="0"/>
          <w:bCs w:val="0"/>
          <w:sz w:val="20"/>
          <w:szCs w:val="20"/>
          <w:highlight w:val="none"/>
          <w:lang w:val="en-US" w:eastAsia="zh-CN"/>
        </w:rPr>
        <w:t xml:space="preserve">requirements for inter band DL CA n260A-n261A were approved/completed in [2], where 3.5dB values were kept for both </w:t>
      </w:r>
      <w:r>
        <w:rPr>
          <w:rFonts w:hint="default" w:ascii="Times New Roman" w:hAnsi="Times New Roman" w:eastAsia="Malgun Gothic" w:cs="Times New Roman"/>
          <w:b w:val="0"/>
          <w:bCs/>
          <w:sz w:val="20"/>
          <w:szCs w:val="20"/>
        </w:rPr>
        <w:t>ΔR</w:t>
      </w:r>
      <w:r>
        <w:rPr>
          <w:rFonts w:hint="default" w:ascii="Times New Roman" w:hAnsi="Times New Roman" w:eastAsia="Malgun Gothic" w:cs="Times New Roman"/>
          <w:b w:val="0"/>
          <w:bCs/>
          <w:sz w:val="20"/>
          <w:szCs w:val="20"/>
          <w:vertAlign w:val="subscript"/>
        </w:rPr>
        <w:t>IB,P,n</w:t>
      </w:r>
      <w:r>
        <w:rPr>
          <w:rFonts w:hint="default" w:ascii="Times New Roman" w:hAnsi="Times New Roman" w:eastAsia="宋体" w:cs="Times New Roman"/>
          <w:b w:val="0"/>
          <w:bCs w:val="0"/>
          <w:sz w:val="20"/>
          <w:szCs w:val="20"/>
          <w:highlight w:val="none"/>
          <w:lang w:val="en-US" w:eastAsia="zh-CN"/>
        </w:rPr>
        <w:t xml:space="preserve"> and </w:t>
      </w:r>
      <w:r>
        <w:rPr>
          <w:rFonts w:hint="default" w:ascii="Times New Roman" w:hAnsi="Times New Roman" w:eastAsia="Malgun Gothic" w:cs="Times New Roman"/>
          <w:b w:val="0"/>
          <w:bCs/>
          <w:sz w:val="20"/>
          <w:szCs w:val="20"/>
        </w:rPr>
        <w:t>ΔR</w:t>
      </w:r>
      <w:r>
        <w:rPr>
          <w:rFonts w:hint="default" w:ascii="Times New Roman" w:hAnsi="Times New Roman" w:eastAsia="Malgun Gothic" w:cs="Times New Roman"/>
          <w:b w:val="0"/>
          <w:bCs/>
          <w:sz w:val="20"/>
          <w:szCs w:val="20"/>
          <w:vertAlign w:val="subscript"/>
        </w:rPr>
        <w:t>IB,S,n</w:t>
      </w:r>
      <w:r>
        <w:rPr>
          <w:rFonts w:hint="eastAsia" w:eastAsia="宋体" w:cs="Times New Roman"/>
          <w:b w:val="0"/>
          <w:bCs/>
          <w:sz w:val="20"/>
          <w:szCs w:val="20"/>
          <w:vertAlign w:val="subscript"/>
          <w:lang w:val="en-US" w:eastAsia="zh-CN"/>
        </w:rPr>
        <w:t xml:space="preserve"> </w:t>
      </w:r>
      <w:r>
        <w:rPr>
          <w:rFonts w:hint="eastAsia" w:eastAsia="宋体" w:cs="Times New Roman"/>
          <w:b w:val="0"/>
          <w:bCs w:val="0"/>
          <w:sz w:val="20"/>
          <w:szCs w:val="20"/>
          <w:highlight w:val="none"/>
          <w:lang w:val="en-US" w:eastAsia="zh-CN"/>
        </w:rPr>
        <w:t>requirements with removal of the brackets.</w:t>
      </w:r>
    </w:p>
    <w:p>
      <w:pPr>
        <w:rPr>
          <w:rFonts w:hint="default"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 xml:space="preserve">According to the analysis in [3], for the current 3.5dB </w:t>
      </w:r>
      <w:r>
        <w:rPr>
          <w:rFonts w:hint="default" w:ascii="Times New Roman" w:hAnsi="Times New Roman" w:eastAsia="Malgun Gothic" w:cs="Times New Roman"/>
          <w:b w:val="0"/>
          <w:bCs/>
          <w:sz w:val="20"/>
          <w:szCs w:val="20"/>
        </w:rPr>
        <w:t>ΔR</w:t>
      </w:r>
      <w:r>
        <w:rPr>
          <w:rFonts w:hint="default" w:ascii="Times New Roman" w:hAnsi="Times New Roman" w:eastAsia="Malgun Gothic" w:cs="Times New Roman"/>
          <w:b w:val="0"/>
          <w:bCs/>
          <w:sz w:val="20"/>
          <w:szCs w:val="20"/>
          <w:vertAlign w:val="subscript"/>
        </w:rPr>
        <w:t>IB,S,n</w:t>
      </w:r>
      <w:r>
        <w:rPr>
          <w:rFonts w:hint="eastAsia" w:eastAsia="宋体" w:cs="Times New Roman"/>
          <w:b w:val="0"/>
          <w:bCs/>
          <w:sz w:val="20"/>
          <w:szCs w:val="20"/>
          <w:vertAlign w:val="subscript"/>
          <w:lang w:val="en-US" w:eastAsia="zh-CN"/>
        </w:rPr>
        <w:t>,</w:t>
      </w:r>
      <w:r>
        <w:rPr>
          <w:rFonts w:hint="eastAsia" w:eastAsia="宋体" w:cs="Times New Roman"/>
          <w:b w:val="0"/>
          <w:bCs w:val="0"/>
          <w:sz w:val="20"/>
          <w:szCs w:val="20"/>
          <w:highlight w:val="none"/>
          <w:lang w:val="en-US" w:eastAsia="zh-CN"/>
        </w:rPr>
        <w:t xml:space="preserve"> there has 0.8dB margin considering the largest PSD difference is 5.5dB@30dB filter rejection between n257(n258) and n259 for PC3, where the SNR degradation for EIS spherical coverage of interested band is negligible. For the current 3.5dB </w:t>
      </w:r>
      <w:r>
        <w:rPr>
          <w:rFonts w:hint="default" w:ascii="Times New Roman" w:hAnsi="Times New Roman" w:eastAsia="Malgun Gothic" w:cs="Times New Roman"/>
          <w:b w:val="0"/>
          <w:bCs/>
          <w:sz w:val="20"/>
          <w:szCs w:val="20"/>
        </w:rPr>
        <w:t>ΔR</w:t>
      </w:r>
      <w:r>
        <w:rPr>
          <w:rFonts w:hint="default" w:ascii="Times New Roman" w:hAnsi="Times New Roman" w:eastAsia="Malgun Gothic" w:cs="Times New Roman"/>
          <w:b w:val="0"/>
          <w:bCs/>
          <w:sz w:val="20"/>
          <w:szCs w:val="20"/>
          <w:vertAlign w:val="subscript"/>
        </w:rPr>
        <w:t>IB,S,n</w:t>
      </w:r>
      <w:r>
        <w:rPr>
          <w:rFonts w:hint="eastAsia" w:eastAsia="宋体" w:cs="Times New Roman"/>
          <w:b w:val="0"/>
          <w:bCs/>
          <w:sz w:val="20"/>
          <w:szCs w:val="20"/>
          <w:vertAlign w:val="baseline"/>
          <w:lang w:val="en-US" w:eastAsia="zh-CN"/>
        </w:rPr>
        <w:t>,</w:t>
      </w:r>
      <w:r>
        <w:rPr>
          <w:rFonts w:hint="eastAsia" w:eastAsia="宋体" w:cs="Times New Roman"/>
          <w:b w:val="0"/>
          <w:bCs/>
          <w:sz w:val="20"/>
          <w:szCs w:val="20"/>
          <w:vertAlign w:val="subscript"/>
          <w:lang w:val="en-US" w:eastAsia="zh-CN"/>
        </w:rPr>
        <w:t xml:space="preserve"> </w:t>
      </w:r>
      <w:r>
        <w:rPr>
          <w:rFonts w:hint="eastAsia" w:eastAsia="宋体" w:cs="Times New Roman"/>
          <w:b w:val="0"/>
          <w:bCs w:val="0"/>
          <w:sz w:val="20"/>
          <w:szCs w:val="20"/>
          <w:highlight w:val="none"/>
          <w:lang w:val="en-US" w:eastAsia="zh-CN"/>
        </w:rPr>
        <w:t xml:space="preserve">there has 1.2dB margin considering the largest PSD difference is 16.4dB@30dB filter rejection between n257(n258) and n259 for PC3, where the REFSENS degradation is around 0.1dB. Therefore, we also think the same </w:t>
      </w:r>
      <w:r>
        <w:rPr>
          <w:rFonts w:hint="default" w:eastAsia="宋体" w:cs="Times New Roman"/>
          <w:b w:val="0"/>
          <w:bCs w:val="0"/>
          <w:sz w:val="20"/>
          <w:szCs w:val="20"/>
          <w:highlight w:val="none"/>
          <w:lang w:val="en-US" w:eastAsia="zh-CN"/>
        </w:rPr>
        <w:t xml:space="preserve">RF Requirements for CA_n260A-n261A </w:t>
      </w:r>
      <w:r>
        <w:rPr>
          <w:rFonts w:hint="eastAsia" w:eastAsia="宋体" w:cs="Times New Roman"/>
          <w:b w:val="0"/>
          <w:bCs w:val="0"/>
          <w:sz w:val="20"/>
          <w:szCs w:val="20"/>
          <w:highlight w:val="none"/>
          <w:lang w:val="en-US" w:eastAsia="zh-CN"/>
        </w:rPr>
        <w:t xml:space="preserve">can be applied </w:t>
      </w:r>
      <w:r>
        <w:rPr>
          <w:rFonts w:hint="default" w:eastAsia="宋体" w:cs="Times New Roman"/>
          <w:b w:val="0"/>
          <w:bCs w:val="0"/>
          <w:sz w:val="20"/>
          <w:szCs w:val="20"/>
          <w:highlight w:val="none"/>
          <w:lang w:val="en-US" w:eastAsia="zh-CN"/>
        </w:rPr>
        <w:t>for CA_n258A-n260A and CA_n257A-n259A</w:t>
      </w:r>
      <w:r>
        <w:rPr>
          <w:rFonts w:hint="eastAsia" w:eastAsia="宋体" w:cs="Times New Roman"/>
          <w:b w:val="0"/>
          <w:bCs w:val="0"/>
          <w:sz w:val="20"/>
          <w:szCs w:val="20"/>
          <w:highlight w:val="none"/>
          <w:lang w:val="en-US" w:eastAsia="zh-CN"/>
        </w:rPr>
        <w:t xml:space="preserve"> based on IBM</w:t>
      </w:r>
      <w:r>
        <w:rPr>
          <w:rFonts w:hint="default" w:eastAsia="宋体" w:cs="Times New Roman"/>
          <w:b w:val="0"/>
          <w:bCs w:val="0"/>
          <w:sz w:val="20"/>
          <w:szCs w:val="20"/>
          <w:highlight w:val="none"/>
          <w:lang w:val="en-US" w:eastAsia="zh-CN"/>
        </w:rPr>
        <w:t xml:space="preserve">.  </w:t>
      </w:r>
    </w:p>
    <w:p>
      <w:pPr>
        <w:rPr>
          <w:rFonts w:hint="default" w:eastAsia="宋体" w:cs="Times New Roman"/>
          <w:b w:val="0"/>
          <w:bCs w:val="0"/>
          <w:sz w:val="20"/>
          <w:szCs w:val="20"/>
          <w:highlight w:val="none"/>
          <w:lang w:val="en-US" w:eastAsia="zh-CN"/>
        </w:rPr>
      </w:pPr>
      <w:r>
        <w:rPr>
          <w:rFonts w:hint="eastAsia" w:eastAsia="宋体" w:cs="Times New Roman"/>
          <w:b/>
          <w:bCs/>
          <w:sz w:val="20"/>
          <w:szCs w:val="20"/>
          <w:highlight w:val="none"/>
          <w:lang w:val="en-US" w:eastAsia="zh-CN"/>
        </w:rPr>
        <w:t xml:space="preserve">Proposal 1. Same </w:t>
      </w:r>
      <w:r>
        <w:rPr>
          <w:rFonts w:hint="default" w:eastAsia="宋体" w:cs="Times New Roman"/>
          <w:b/>
          <w:bCs/>
          <w:sz w:val="20"/>
          <w:szCs w:val="20"/>
          <w:highlight w:val="none"/>
          <w:lang w:val="en-US" w:eastAsia="zh-CN"/>
        </w:rPr>
        <w:t xml:space="preserve">RF Requirements for CA_n260A-n261A </w:t>
      </w:r>
      <w:r>
        <w:rPr>
          <w:rFonts w:hint="eastAsia" w:eastAsia="宋体" w:cs="Times New Roman"/>
          <w:b/>
          <w:bCs/>
          <w:sz w:val="20"/>
          <w:szCs w:val="20"/>
          <w:highlight w:val="none"/>
          <w:lang w:val="en-US" w:eastAsia="zh-CN"/>
        </w:rPr>
        <w:t xml:space="preserve">can be applied </w:t>
      </w:r>
      <w:r>
        <w:rPr>
          <w:rFonts w:hint="default" w:eastAsia="宋体" w:cs="Times New Roman"/>
          <w:b/>
          <w:bCs/>
          <w:sz w:val="20"/>
          <w:szCs w:val="20"/>
          <w:highlight w:val="none"/>
          <w:lang w:val="en-US" w:eastAsia="zh-CN"/>
        </w:rPr>
        <w:t>for CA_n258A-n260A and CA_n257A-n259A</w:t>
      </w:r>
      <w:r>
        <w:rPr>
          <w:rFonts w:hint="eastAsia" w:eastAsia="宋体" w:cs="Times New Roman"/>
          <w:b/>
          <w:bCs/>
          <w:sz w:val="20"/>
          <w:szCs w:val="20"/>
          <w:highlight w:val="none"/>
          <w:lang w:val="en-US" w:eastAsia="zh-CN"/>
        </w:rPr>
        <w:t xml:space="preserve"> based on IBM</w:t>
      </w:r>
      <w:r>
        <w:rPr>
          <w:rFonts w:hint="default" w:eastAsia="宋体" w:cs="Times New Roman"/>
          <w:b/>
          <w:bCs/>
          <w:sz w:val="20"/>
          <w:szCs w:val="20"/>
          <w:highlight w:val="none"/>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In our understanding, it would be good that a generic IBM requirements are applied to all CA configurations since it can largely reduce the workload for the future FR2 band combiantion work. It is very like when RAN4 discussed LTE CA at the beginning of Rel-10, at that stage, specfic requirements such as delta T</w:t>
      </w:r>
      <w:r>
        <w:rPr>
          <w:rFonts w:hint="eastAsia" w:eastAsia="宋体" w:cs="Times New Roman"/>
          <w:b w:val="0"/>
          <w:bCs w:val="0"/>
          <w:sz w:val="20"/>
          <w:szCs w:val="20"/>
          <w:highlight w:val="none"/>
          <w:vertAlign w:val="subscript"/>
          <w:lang w:val="en-US" w:eastAsia="zh-CN"/>
        </w:rPr>
        <w:t>IB,c</w:t>
      </w:r>
      <w:r>
        <w:rPr>
          <w:rFonts w:hint="eastAsia" w:eastAsia="宋体" w:cs="Times New Roman"/>
          <w:b w:val="0"/>
          <w:bCs w:val="0"/>
          <w:sz w:val="20"/>
          <w:szCs w:val="20"/>
          <w:highlight w:val="none"/>
          <w:lang w:val="en-US" w:eastAsia="zh-CN"/>
        </w:rPr>
        <w:t>/R</w:t>
      </w:r>
      <w:r>
        <w:rPr>
          <w:rFonts w:hint="eastAsia" w:eastAsia="宋体" w:cs="Times New Roman"/>
          <w:b w:val="0"/>
          <w:bCs w:val="0"/>
          <w:sz w:val="20"/>
          <w:szCs w:val="20"/>
          <w:highlight w:val="none"/>
          <w:vertAlign w:val="subscript"/>
          <w:lang w:val="en-US" w:eastAsia="zh-CN"/>
        </w:rPr>
        <w:t>IB,c</w:t>
      </w:r>
      <w:r>
        <w:rPr>
          <w:rFonts w:hint="eastAsia" w:eastAsia="宋体" w:cs="Times New Roman"/>
          <w:b w:val="0"/>
          <w:bCs w:val="0"/>
          <w:sz w:val="20"/>
          <w:szCs w:val="20"/>
          <w:highlight w:val="none"/>
          <w:lang w:val="en-US" w:eastAsia="zh-CN"/>
        </w:rPr>
        <w:t xml:space="preserve"> for a certain LTE CA band combinations were discussed. It is no problem to do like this in the beginning due to very few combinations. However, more and more band combinations were requested as time went by, it become more and more difficult to discuss the specfic requirements one by one which will waste lots of meeting time. Consequentlly, RAN4 define some generic guidance to define the requirements of L-L/H-H and L-H band combinations by surveying the filter performance feedbacked by the vendors.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lang w:val="en-US" w:eastAsia="zh-CN"/>
        </w:rPr>
        <w:t xml:space="preserve">Therefore, with the similar apporach, we think a general guidance/framework is also benifical for all the FR2 inter-band CA. All possible </w:t>
      </w:r>
      <w:r>
        <w:rPr>
          <w:rFonts w:hint="eastAsia" w:eastAsia="宋体" w:cs="Times New Roman"/>
          <w:b w:val="0"/>
          <w:bCs w:val="0"/>
          <w:sz w:val="20"/>
          <w:szCs w:val="20"/>
          <w:highlight w:val="none"/>
          <w:vertAlign w:val="baseline"/>
          <w:lang w:val="en-US" w:eastAsia="zh-CN"/>
        </w:rPr>
        <w:t xml:space="preserve">L-H band combinations based on IBM based on the current 5 FR2 bands are shown in table 1. </w:t>
      </w:r>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default"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 xml:space="preserve">Table 1. </w:t>
      </w:r>
      <w:r>
        <w:rPr>
          <w:rFonts w:hint="eastAsia" w:eastAsia="宋体" w:cs="Times New Roman"/>
          <w:b w:val="0"/>
          <w:bCs w:val="0"/>
          <w:sz w:val="20"/>
          <w:szCs w:val="20"/>
          <w:highlight w:val="none"/>
          <w:lang w:val="en-US" w:eastAsia="zh-CN"/>
        </w:rPr>
        <w:t xml:space="preserve">All possible </w:t>
      </w:r>
      <w:r>
        <w:rPr>
          <w:rFonts w:hint="eastAsia" w:eastAsia="宋体" w:cs="Times New Roman"/>
          <w:b w:val="0"/>
          <w:bCs w:val="0"/>
          <w:sz w:val="20"/>
          <w:szCs w:val="20"/>
          <w:highlight w:val="none"/>
          <w:vertAlign w:val="baseline"/>
          <w:lang w:val="en-US" w:eastAsia="zh-CN"/>
        </w:rPr>
        <w:t>L-H band combinations based on IBM</w:t>
      </w:r>
    </w:p>
    <w:tbl>
      <w:tblPr>
        <w:tblStyle w:val="7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133"/>
        <w:gridCol w:w="3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default"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Low bands</w:t>
            </w:r>
          </w:p>
        </w:tc>
        <w:tc>
          <w:tcPr>
            <w:tcW w:w="0" w:type="auto"/>
          </w:tcPr>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High bands</w:t>
            </w:r>
          </w:p>
        </w:tc>
        <w:tc>
          <w:tcPr>
            <w:tcW w:w="0" w:type="auto"/>
          </w:tcPr>
          <w:p>
            <w:pPr>
              <w:keepNext/>
              <w:keepLines/>
              <w:pageBreakBefore w:val="0"/>
              <w:widowControl w:val="0"/>
              <w:numPr>
                <w:ilvl w:val="-1"/>
                <w:numId w:val="0"/>
              </w:numPr>
              <w:kinsoku/>
              <w:wordWrap/>
              <w:overflowPunct/>
              <w:topLinePunct w:val="0"/>
              <w:autoSpaceDE/>
              <w:autoSpaceDN/>
              <w:bidi w:val="0"/>
              <w:adjustRightInd/>
              <w:snapToGrid/>
              <w:spacing w:after="120"/>
              <w:jc w:val="center"/>
              <w:textAlignment w:val="auto"/>
              <w:outlineLvl w:val="9"/>
              <w:rPr>
                <w:rFonts w:hint="default"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L-H band combinations based on IBM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default"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n257, n258, n261</w:t>
            </w:r>
          </w:p>
        </w:tc>
        <w:tc>
          <w:tcPr>
            <w:tcW w:w="0" w:type="auto"/>
          </w:tcPr>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n259, n260</w:t>
            </w:r>
          </w:p>
        </w:tc>
        <w:tc>
          <w:tcPr>
            <w:tcW w:w="0" w:type="auto"/>
          </w:tcPr>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yellow"/>
                <w:vertAlign w:val="baseline"/>
                <w:lang w:val="en-US" w:eastAsia="zh-CN"/>
              </w:rPr>
              <w:t>n257+n259</w:t>
            </w:r>
            <w:r>
              <w:rPr>
                <w:rFonts w:hint="eastAsia" w:eastAsia="宋体" w:cs="Times New Roman"/>
                <w:b w:val="0"/>
                <w:bCs w:val="0"/>
                <w:sz w:val="20"/>
                <w:szCs w:val="20"/>
                <w:highlight w:val="none"/>
                <w:vertAlign w:val="baseline"/>
                <w:lang w:val="en-US" w:eastAsia="zh-CN"/>
              </w:rPr>
              <w:t xml:space="preserve">; n257+n260; </w:t>
            </w:r>
          </w:p>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eastAsia"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 xml:space="preserve">n258+n259; </w:t>
            </w:r>
            <w:r>
              <w:rPr>
                <w:rFonts w:hint="eastAsia" w:eastAsia="宋体" w:cs="Times New Roman"/>
                <w:b w:val="0"/>
                <w:bCs w:val="0"/>
                <w:sz w:val="20"/>
                <w:szCs w:val="20"/>
                <w:highlight w:val="yellow"/>
                <w:vertAlign w:val="baseline"/>
                <w:lang w:val="en-US" w:eastAsia="zh-CN"/>
              </w:rPr>
              <w:t>n258+n260</w:t>
            </w:r>
            <w:r>
              <w:rPr>
                <w:rFonts w:hint="eastAsia" w:eastAsia="宋体" w:cs="Times New Roman"/>
                <w:b w:val="0"/>
                <w:bCs w:val="0"/>
                <w:sz w:val="20"/>
                <w:szCs w:val="20"/>
                <w:highlight w:val="none"/>
                <w:vertAlign w:val="baseline"/>
                <w:lang w:val="en-US" w:eastAsia="zh-CN"/>
              </w:rPr>
              <w:t xml:space="preserve">;  </w:t>
            </w:r>
          </w:p>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default"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vertAlign w:val="baseline"/>
                <w:lang w:val="en-US" w:eastAsia="zh-CN"/>
              </w:rPr>
              <w:t xml:space="preserve">n259+n261; </w:t>
            </w:r>
            <w:r>
              <w:rPr>
                <w:rFonts w:hint="eastAsia" w:eastAsia="宋体" w:cs="Times New Roman"/>
                <w:b w:val="0"/>
                <w:bCs w:val="0"/>
                <w:sz w:val="20"/>
                <w:szCs w:val="20"/>
                <w:highlight w:val="yellow"/>
                <w:vertAlign w:val="baseline"/>
                <w:lang w:val="en-US" w:eastAsia="zh-CN"/>
              </w:rPr>
              <w:t>n260+n261</w:t>
            </w:r>
            <w:r>
              <w:rPr>
                <w:rFonts w:hint="eastAsia" w:eastAsia="宋体" w:cs="Times New Roman"/>
                <w:b w:val="0"/>
                <w:bCs w:val="0"/>
                <w:sz w:val="20"/>
                <w:szCs w:val="20"/>
                <w:highlight w:val="none"/>
                <w:vertAlign w:val="baseline"/>
                <w:lang w:val="en-US" w:eastAsia="zh-CN"/>
              </w:rPr>
              <w:t xml:space="preserve">; </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sz w:val="20"/>
          <w:szCs w:val="20"/>
          <w:highlight w:val="none"/>
          <w:vertAlign w:val="baseline"/>
          <w:lang w:val="en-US" w:eastAsia="zh-CN"/>
        </w:rPr>
      </w:pPr>
      <w:r>
        <w:rPr>
          <w:rFonts w:hint="eastAsia" w:eastAsia="宋体" w:cs="Times New Roman"/>
          <w:b w:val="0"/>
          <w:bCs w:val="0"/>
          <w:sz w:val="20"/>
          <w:szCs w:val="20"/>
          <w:highlight w:val="none"/>
          <w:lang w:val="en-US" w:eastAsia="zh-CN"/>
        </w:rPr>
        <w:t xml:space="preserve">Where the </w:t>
      </w:r>
      <w:r>
        <w:rPr>
          <w:rFonts w:hint="eastAsia" w:eastAsia="宋体" w:cs="Times New Roman"/>
          <w:b w:val="0"/>
          <w:bCs w:val="0"/>
          <w:sz w:val="20"/>
          <w:szCs w:val="20"/>
          <w:highlight w:val="none"/>
          <w:vertAlign w:val="baseline"/>
          <w:lang w:val="en-US" w:eastAsia="zh-CN"/>
        </w:rPr>
        <w:t xml:space="preserve">band combinations highlighted in yellow have been already mentioned in the WID although only n257+n259 and n260+n261 are captured in the WID[4]. It can be seen that there are also 3 </w:t>
      </w:r>
      <w:r>
        <w:rPr>
          <w:rFonts w:hint="eastAsia" w:eastAsia="宋体" w:cs="Times New Roman"/>
          <w:b w:val="0"/>
          <w:bCs w:val="0"/>
          <w:sz w:val="20"/>
          <w:szCs w:val="20"/>
          <w:highlight w:val="none"/>
          <w:lang w:val="en-US" w:eastAsia="zh-CN"/>
        </w:rPr>
        <w:t xml:space="preserve">possible </w:t>
      </w:r>
      <w:r>
        <w:rPr>
          <w:rFonts w:hint="eastAsia" w:eastAsia="宋体" w:cs="Times New Roman"/>
          <w:b w:val="0"/>
          <w:bCs w:val="0"/>
          <w:sz w:val="20"/>
          <w:szCs w:val="20"/>
          <w:highlight w:val="none"/>
          <w:vertAlign w:val="baseline"/>
          <w:lang w:val="en-US" w:eastAsia="zh-CN"/>
        </w:rPr>
        <w:t>L-H band combinations based on IBM left which are not mentioned as of today, but it may not predict that they are not existed in the future.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sz w:val="20"/>
          <w:szCs w:val="20"/>
          <w:highlight w:val="none"/>
          <w:lang w:val="en-US" w:eastAsia="zh-CN"/>
        </w:rPr>
      </w:pPr>
      <w:r>
        <w:rPr>
          <w:rFonts w:hint="eastAsia" w:eastAsia="宋体" w:cs="Times New Roman"/>
          <w:b w:val="0"/>
          <w:bCs w:val="0"/>
          <w:sz w:val="20"/>
          <w:szCs w:val="20"/>
          <w:highlight w:val="none"/>
          <w:vertAlign w:val="baseline"/>
          <w:lang w:val="en-US" w:eastAsia="zh-CN"/>
        </w:rPr>
        <w:t xml:space="preserve">Also, if the new FR2 bands are introduced, such as the upcoming band n262, then more </w:t>
      </w:r>
      <w:r>
        <w:rPr>
          <w:rFonts w:hint="eastAsia" w:eastAsia="宋体" w:cs="Times New Roman"/>
          <w:b w:val="0"/>
          <w:bCs w:val="0"/>
          <w:sz w:val="20"/>
          <w:szCs w:val="20"/>
          <w:highlight w:val="none"/>
          <w:lang w:val="en-US" w:eastAsia="zh-CN"/>
        </w:rPr>
        <w:t xml:space="preserve">possible </w:t>
      </w:r>
      <w:r>
        <w:rPr>
          <w:rFonts w:hint="eastAsia" w:eastAsia="宋体" w:cs="Times New Roman"/>
          <w:b w:val="0"/>
          <w:bCs w:val="0"/>
          <w:sz w:val="20"/>
          <w:szCs w:val="20"/>
          <w:highlight w:val="none"/>
          <w:vertAlign w:val="baseline"/>
          <w:lang w:val="en-US" w:eastAsia="zh-CN"/>
        </w:rPr>
        <w:t xml:space="preserve">L-H band combinations based on IBM can be foreseen. We think it may not a efficient way to discuss the specfic RF requirements for each band combinations one by one. Therefore we think a general </w:t>
      </w:r>
      <w:r>
        <w:rPr>
          <w:rFonts w:hint="eastAsia" w:eastAsia="宋体" w:cs="Times New Roman"/>
          <w:b w:val="0"/>
          <w:bCs w:val="0"/>
          <w:sz w:val="20"/>
          <w:szCs w:val="20"/>
          <w:highlight w:val="none"/>
          <w:lang w:val="en-US" w:eastAsia="zh-CN"/>
        </w:rPr>
        <w:t>guidance is a feasible way.</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The guidance could be like this: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sz w:val="20"/>
          <w:lang w:val="en-US" w:eastAsia="zh-CN"/>
        </w:rPr>
      </w:pPr>
      <w:r>
        <w:rPr>
          <w:rFonts w:hint="eastAsia" w:eastAsia="宋体" w:cs="Times New Roman"/>
          <w:b w:val="0"/>
          <w:bCs w:val="0"/>
          <w:sz w:val="20"/>
          <w:szCs w:val="20"/>
          <w:highlight w:val="none"/>
          <w:lang w:val="en-US" w:eastAsia="zh-CN"/>
        </w:rPr>
        <w:t>L-H band combination based on IBM</w:t>
      </w:r>
      <w:r>
        <w:rPr>
          <w:rFonts w:hint="default" w:ascii="Times New Roman" w:hAnsi="Times New Roman" w:eastAsia="宋体" w:cs="Times New Roman"/>
          <w:b w:val="0"/>
          <w:bCs w:val="0"/>
          <w:sz w:val="20"/>
          <w:szCs w:val="20"/>
          <w:highlight w:val="none"/>
          <w:lang w:val="en-US" w:eastAsia="zh-CN"/>
        </w:rPr>
        <w:t xml:space="preserve">, </w:t>
      </w:r>
      <w:r>
        <w:rPr>
          <w:rFonts w:ascii="Times New Roman" w:hAnsi="Times New Roman" w:eastAsia="Malgun Gothic" w:cs="Times New Roman"/>
          <w:b w:val="0"/>
          <w:bCs/>
          <w:sz w:val="20"/>
          <w:szCs w:val="20"/>
        </w:rPr>
        <w:t>ΔR</w:t>
      </w:r>
      <w:r>
        <w:rPr>
          <w:rFonts w:ascii="Times New Roman" w:hAnsi="Times New Roman" w:eastAsia="Malgun Gothic" w:cs="Times New Roman"/>
          <w:b w:val="0"/>
          <w:bCs/>
          <w:sz w:val="20"/>
          <w:szCs w:val="20"/>
          <w:vertAlign w:val="subscript"/>
        </w:rPr>
        <w:t>IB,P,n</w:t>
      </w:r>
      <w:r>
        <w:rPr>
          <w:rFonts w:ascii="Times New Roman" w:hAnsi="Times New Roman" w:eastAsia="Malgun Gothic" w:cs="Times New Roman"/>
          <w:b w:val="0"/>
          <w:bCs/>
          <w:sz w:val="20"/>
          <w:szCs w:val="20"/>
        </w:rPr>
        <w:t xml:space="preserve"> </w:t>
      </w:r>
      <w:r>
        <w:rPr>
          <w:rFonts w:hint="default" w:ascii="Times New Roman" w:hAnsi="Times New Roman" w:eastAsia="宋体" w:cs="Times New Roman"/>
          <w:b w:val="0"/>
          <w:bCs/>
          <w:sz w:val="20"/>
          <w:szCs w:val="20"/>
          <w:lang w:val="en-US" w:eastAsia="zh-CN"/>
        </w:rPr>
        <w:t>=</w:t>
      </w:r>
      <w:r>
        <w:rPr>
          <w:rFonts w:hint="default" w:ascii="Times New Roman" w:hAnsi="Times New Roman" w:eastAsia="宋体" w:cs="Times New Roman"/>
          <w:b w:val="0"/>
          <w:bCs/>
          <w:sz w:val="20"/>
          <w:lang w:val="en-US" w:eastAsia="zh-CN"/>
        </w:rPr>
        <w:t xml:space="preserve"> </w:t>
      </w:r>
      <w:r>
        <w:rPr>
          <w:rFonts w:hint="eastAsia" w:eastAsia="宋体" w:cs="Times New Roman"/>
          <w:b w:val="0"/>
          <w:bCs/>
          <w:sz w:val="20"/>
          <w:lang w:val="en-US" w:eastAsia="zh-CN"/>
        </w:rPr>
        <w:t>3.5</w:t>
      </w:r>
      <w:r>
        <w:rPr>
          <w:rFonts w:hint="eastAsia" w:ascii="Times New Roman" w:hAnsi="Times New Roman" w:eastAsia="宋体" w:cs="Times New Roman"/>
          <w:b w:val="0"/>
          <w:bCs/>
          <w:sz w:val="20"/>
          <w:lang w:val="en-US" w:eastAsia="zh-CN"/>
        </w:rPr>
        <w:t xml:space="preserve">dB, </w:t>
      </w:r>
      <w:r>
        <w:rPr>
          <w:rFonts w:ascii="Times New Roman" w:hAnsi="Times New Roman" w:eastAsia="Malgun Gothic" w:cs="Times New Roman"/>
          <w:b w:val="0"/>
          <w:bCs/>
          <w:sz w:val="20"/>
          <w:szCs w:val="20"/>
        </w:rPr>
        <w:t>ΔR</w:t>
      </w:r>
      <w:r>
        <w:rPr>
          <w:rFonts w:ascii="Times New Roman" w:hAnsi="Times New Roman" w:eastAsia="Malgun Gothic" w:cs="Times New Roman"/>
          <w:b w:val="0"/>
          <w:bCs/>
          <w:sz w:val="20"/>
          <w:szCs w:val="20"/>
          <w:vertAlign w:val="subscript"/>
        </w:rPr>
        <w:t>IB,</w:t>
      </w:r>
      <w:r>
        <w:rPr>
          <w:rFonts w:hint="eastAsia" w:eastAsia="宋体" w:cs="Times New Roman"/>
          <w:b w:val="0"/>
          <w:bCs/>
          <w:sz w:val="20"/>
          <w:szCs w:val="20"/>
          <w:vertAlign w:val="subscript"/>
          <w:lang w:val="en-US" w:eastAsia="zh-CN"/>
        </w:rPr>
        <w:t>S</w:t>
      </w:r>
      <w:r>
        <w:rPr>
          <w:rFonts w:ascii="Times New Roman" w:hAnsi="Times New Roman" w:eastAsia="Malgun Gothic" w:cs="Times New Roman"/>
          <w:b w:val="0"/>
          <w:bCs/>
          <w:sz w:val="20"/>
          <w:szCs w:val="20"/>
          <w:vertAlign w:val="subscript"/>
        </w:rPr>
        <w:t>,n</w:t>
      </w:r>
      <w:r>
        <w:rPr>
          <w:rFonts w:ascii="Times New Roman" w:hAnsi="Times New Roman" w:eastAsia="Malgun Gothic" w:cs="Times New Roman"/>
          <w:b w:val="0"/>
          <w:bCs/>
          <w:sz w:val="20"/>
          <w:szCs w:val="20"/>
        </w:rPr>
        <w:t xml:space="preserve"> </w:t>
      </w:r>
      <w:r>
        <w:rPr>
          <w:rFonts w:hint="default" w:ascii="Times New Roman" w:hAnsi="Times New Roman" w:eastAsia="宋体" w:cs="Times New Roman"/>
          <w:b w:val="0"/>
          <w:bCs/>
          <w:sz w:val="20"/>
          <w:szCs w:val="20"/>
          <w:lang w:val="en-US" w:eastAsia="zh-CN"/>
        </w:rPr>
        <w:t>=</w:t>
      </w:r>
      <w:r>
        <w:rPr>
          <w:rFonts w:hint="default" w:ascii="Times New Roman" w:hAnsi="Times New Roman" w:eastAsia="宋体" w:cs="Times New Roman"/>
          <w:b w:val="0"/>
          <w:bCs/>
          <w:sz w:val="20"/>
          <w:lang w:val="en-US" w:eastAsia="zh-CN"/>
        </w:rPr>
        <w:t xml:space="preserve"> </w:t>
      </w:r>
      <w:r>
        <w:rPr>
          <w:rFonts w:hint="eastAsia" w:eastAsia="宋体" w:cs="Times New Roman"/>
          <w:b w:val="0"/>
          <w:bCs/>
          <w:sz w:val="20"/>
          <w:lang w:val="en-US" w:eastAsia="zh-CN"/>
        </w:rPr>
        <w:t>3.5</w:t>
      </w:r>
      <w:r>
        <w:rPr>
          <w:rFonts w:hint="eastAsia" w:ascii="Times New Roman" w:hAnsi="Times New Roman" w:eastAsia="宋体" w:cs="Times New Roman"/>
          <w:b w:val="0"/>
          <w:bCs/>
          <w:sz w:val="20"/>
          <w:lang w:val="en-US" w:eastAsia="zh-CN"/>
        </w:rPr>
        <w:t>dB</w:t>
      </w:r>
      <w:r>
        <w:rPr>
          <w:rFonts w:hint="eastAsia" w:eastAsia="宋体" w:cs="Times New Roman"/>
          <w:b w:val="0"/>
          <w:bCs/>
          <w:sz w:val="20"/>
          <w:lang w:val="en-US" w:eastAsia="zh-CN"/>
        </w:rPr>
        <w:t>; (Assuming that current CA_n260A-n261A requirements)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sz w:val="20"/>
          <w:szCs w:val="20"/>
          <w:highlight w:val="none"/>
          <w:lang w:val="en-US" w:eastAsia="zh-CN"/>
        </w:rPr>
      </w:pPr>
      <w:r>
        <w:rPr>
          <w:rFonts w:hint="eastAsia" w:eastAsia="宋体" w:cs="Times New Roman"/>
          <w:b w:val="0"/>
          <w:bCs/>
          <w:sz w:val="20"/>
          <w:lang w:val="en-US" w:eastAsia="zh-CN"/>
        </w:rPr>
        <w:t>where L means the band frequecy in [f</w:t>
      </w:r>
      <w:r>
        <w:rPr>
          <w:rFonts w:hint="eastAsia" w:eastAsia="宋体" w:cs="Times New Roman"/>
          <w:b w:val="0"/>
          <w:bCs/>
          <w:sz w:val="20"/>
          <w:vertAlign w:val="subscript"/>
          <w:lang w:val="en-US" w:eastAsia="zh-CN"/>
        </w:rPr>
        <w:t xml:space="preserve">1, </w:t>
      </w:r>
      <w:r>
        <w:rPr>
          <w:rFonts w:hint="eastAsia" w:eastAsia="宋体" w:cs="Times New Roman"/>
          <w:b w:val="0"/>
          <w:bCs/>
          <w:sz w:val="20"/>
          <w:vertAlign w:val="baseline"/>
          <w:lang w:val="en-US" w:eastAsia="zh-CN"/>
        </w:rPr>
        <w:t>f</w:t>
      </w:r>
      <w:r>
        <w:rPr>
          <w:rFonts w:hint="eastAsia" w:eastAsia="宋体" w:cs="Times New Roman"/>
          <w:b w:val="0"/>
          <w:bCs/>
          <w:sz w:val="20"/>
          <w:vertAlign w:val="subscript"/>
          <w:lang w:val="en-US" w:eastAsia="zh-CN"/>
        </w:rPr>
        <w:t>2</w:t>
      </w:r>
      <w:r>
        <w:rPr>
          <w:rFonts w:hint="eastAsia" w:eastAsia="宋体" w:cs="Times New Roman"/>
          <w:b w:val="0"/>
          <w:bCs/>
          <w:sz w:val="20"/>
          <w:lang w:val="en-US" w:eastAsia="zh-CN"/>
        </w:rPr>
        <w:t>]MHz(current frequency group 1 maybe ok), and H means the band frequecy in [f</w:t>
      </w:r>
      <w:r>
        <w:rPr>
          <w:rFonts w:hint="eastAsia" w:eastAsia="宋体" w:cs="Times New Roman"/>
          <w:b w:val="0"/>
          <w:bCs/>
          <w:sz w:val="20"/>
          <w:vertAlign w:val="subscript"/>
          <w:lang w:val="en-US" w:eastAsia="zh-CN"/>
        </w:rPr>
        <w:t xml:space="preserve">3, </w:t>
      </w:r>
      <w:r>
        <w:rPr>
          <w:rFonts w:hint="eastAsia" w:eastAsia="宋体" w:cs="Times New Roman"/>
          <w:b w:val="0"/>
          <w:bCs/>
          <w:sz w:val="20"/>
          <w:lang w:val="en-US" w:eastAsia="zh-CN"/>
        </w:rPr>
        <w:t>f</w:t>
      </w:r>
      <w:r>
        <w:rPr>
          <w:rFonts w:hint="eastAsia" w:eastAsia="宋体" w:cs="Times New Roman"/>
          <w:b w:val="0"/>
          <w:bCs/>
          <w:sz w:val="20"/>
          <w:vertAlign w:val="subscript"/>
          <w:lang w:val="en-US" w:eastAsia="zh-CN"/>
        </w:rPr>
        <w:t>4</w:t>
      </w:r>
      <w:r>
        <w:rPr>
          <w:rFonts w:hint="eastAsia" w:eastAsia="宋体" w:cs="Times New Roman"/>
          <w:b w:val="0"/>
          <w:bCs/>
          <w:sz w:val="20"/>
          <w:lang w:val="en-US" w:eastAsia="zh-CN"/>
        </w:rPr>
        <w:t xml:space="preserve">]MHz (current frequency group 2 maybe ok);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2. General framework would be necessary for FR2 inter-band CA band combination.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val="0"/>
          <w:bCs w:val="0"/>
          <w:sz w:val="20"/>
          <w:szCs w:val="20"/>
          <w:highlight w:val="none"/>
          <w:lang w:val="en-US" w:eastAsia="zh-CN"/>
        </w:rPr>
      </w:pPr>
      <w:r>
        <w:rPr>
          <w:rFonts w:hint="eastAsia" w:eastAsia="宋体" w:cs="Times New Roman"/>
          <w:b w:val="0"/>
          <w:bCs w:val="0"/>
          <w:sz w:val="20"/>
          <w:szCs w:val="20"/>
          <w:highlight w:val="none"/>
          <w:lang w:val="en-US" w:eastAsia="zh-CN"/>
        </w:rPr>
        <w:t>It should be noted that for IBM can also be applied for L-L/H-H band combination, the guidance can be further discussed.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val="0"/>
          <w:bCs w:val="0"/>
          <w:sz w:val="20"/>
          <w:szCs w:val="20"/>
          <w:highlight w:val="none"/>
          <w:lang w:val="en-US" w:eastAsia="zh-CN"/>
        </w:rPr>
      </w:pPr>
    </w:p>
    <w:p>
      <w:pPr>
        <w:pStyle w:val="2"/>
        <w:keepNext/>
        <w:keepLines/>
        <w:pageBreakBefore w:val="0"/>
        <w:widowControl w:val="0"/>
        <w:numPr>
          <w:ilvl w:val="0"/>
          <w:numId w:val="0"/>
        </w:numPr>
        <w:tabs>
          <w:tab w:val="clear" w:pos="420"/>
        </w:tabs>
        <w:kinsoku/>
        <w:wordWrap/>
        <w:topLinePunct w:val="0"/>
        <w:bidi w:val="0"/>
        <w:snapToGrid/>
        <w:spacing w:before="0" w:after="120"/>
        <w:ind w:leftChars="0"/>
        <w:rPr>
          <w:rFonts w:hint="default" w:ascii="Arial" w:hAnsi="Arial" w:eastAsia="宋体" w:cs="Arial"/>
          <w:b/>
          <w:sz w:val="28"/>
          <w:szCs w:val="24"/>
          <w:highlight w:val="none"/>
          <w:lang w:val="en-US" w:eastAsia="zh-CN"/>
        </w:rPr>
      </w:pPr>
      <w:r>
        <w:rPr>
          <w:rFonts w:hint="eastAsia" w:ascii="Arial" w:hAnsi="Arial" w:eastAsia="宋体" w:cs="Arial"/>
          <w:b/>
          <w:sz w:val="28"/>
          <w:szCs w:val="24"/>
          <w:highlight w:val="none"/>
          <w:lang w:val="en-US" w:eastAsia="zh-CN"/>
        </w:rPr>
        <w:t>3</w:t>
      </w:r>
      <w:r>
        <w:rPr>
          <w:rFonts w:hint="default" w:ascii="Arial" w:hAnsi="Arial" w:eastAsia="宋体" w:cs="Arial"/>
          <w:b/>
          <w:sz w:val="28"/>
          <w:szCs w:val="24"/>
          <w:highlight w:val="none"/>
          <w:lang w:val="en-US" w:eastAsia="zh-CN"/>
        </w:rPr>
        <w:tab/>
      </w:r>
      <w:r>
        <w:rPr>
          <w:rFonts w:hint="eastAsia" w:ascii="Arial" w:hAnsi="Arial" w:eastAsia="宋体" w:cs="Arial"/>
          <w:b/>
          <w:sz w:val="28"/>
          <w:szCs w:val="24"/>
          <w:highlight w:val="none"/>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sz w:val="20"/>
          <w:szCs w:val="22"/>
          <w:highlight w:val="none"/>
          <w:lang w:val="en-US" w:eastAsia="zh-CN"/>
        </w:rPr>
      </w:pPr>
      <w:r>
        <w:rPr>
          <w:rFonts w:hint="eastAsia" w:ascii="Times New Roman" w:hAnsi="Times New Roman" w:eastAsia="宋体" w:cs="Times New Roman"/>
          <w:sz w:val="20"/>
          <w:szCs w:val="22"/>
          <w:highlight w:val="none"/>
          <w:lang w:val="en-US" w:eastAsia="zh-CN"/>
        </w:rPr>
        <w:t xml:space="preserve">In this paper, </w:t>
      </w:r>
      <w:r>
        <w:rPr>
          <w:rFonts w:hint="eastAsia" w:eastAsia="宋体" w:cs="Times New Roman"/>
          <w:sz w:val="20"/>
          <w:szCs w:val="22"/>
          <w:highlight w:val="none"/>
          <w:lang w:val="en-US" w:eastAsia="zh-CN"/>
        </w:rPr>
        <w:t xml:space="preserve">we </w:t>
      </w:r>
      <w:r>
        <w:rPr>
          <w:rFonts w:hint="eastAsia" w:ascii="Times New Roman" w:hAnsi="Times New Roman" w:eastAsia="宋体" w:cs="Times New Roman"/>
          <w:i w:val="0"/>
          <w:iCs w:val="0"/>
          <w:sz w:val="20"/>
          <w:szCs w:val="22"/>
          <w:highlight w:val="none"/>
          <w:lang w:val="en-US" w:eastAsia="zh-CN"/>
        </w:rPr>
        <w:t>give some discussion</w:t>
      </w:r>
      <w:r>
        <w:rPr>
          <w:rFonts w:hint="eastAsia" w:eastAsia="宋体" w:cs="Times New Roman"/>
          <w:i w:val="0"/>
          <w:iCs w:val="0"/>
          <w:sz w:val="20"/>
          <w:szCs w:val="22"/>
          <w:highlight w:val="none"/>
          <w:lang w:val="en-US" w:eastAsia="zh-CN"/>
        </w:rPr>
        <w:t>s</w:t>
      </w:r>
      <w:r>
        <w:rPr>
          <w:rFonts w:hint="eastAsia" w:ascii="Times New Roman" w:hAnsi="Times New Roman" w:eastAsia="宋体" w:cs="Times New Roman"/>
          <w:i w:val="0"/>
          <w:iCs w:val="0"/>
          <w:sz w:val="20"/>
          <w:szCs w:val="22"/>
          <w:highlight w:val="none"/>
          <w:lang w:val="en-US" w:eastAsia="zh-CN"/>
        </w:rPr>
        <w:t xml:space="preserve"> on </w:t>
      </w:r>
      <w:r>
        <w:rPr>
          <w:rFonts w:hint="eastAsia" w:eastAsia="宋体" w:cs="Times New Roman"/>
          <w:i w:val="0"/>
          <w:iCs w:val="0"/>
          <w:sz w:val="20"/>
          <w:szCs w:val="22"/>
          <w:highlight w:val="none"/>
          <w:lang w:val="en-US" w:eastAsia="zh-CN"/>
        </w:rPr>
        <w:t>UE requirements for CA configurations CA_n258A-n260A and CA_n257A-n259A based on IBM.</w:t>
      </w:r>
    </w:p>
    <w:p>
      <w:pPr>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 xml:space="preserve">Proposal 1. Same </w:t>
      </w:r>
      <w:r>
        <w:rPr>
          <w:rFonts w:hint="default" w:eastAsia="宋体" w:cs="Times New Roman"/>
          <w:b/>
          <w:bCs/>
          <w:sz w:val="20"/>
          <w:szCs w:val="20"/>
          <w:highlight w:val="none"/>
          <w:lang w:val="en-US" w:eastAsia="zh-CN"/>
        </w:rPr>
        <w:t xml:space="preserve">RF Requirements for CA_n260A-n261A </w:t>
      </w:r>
      <w:r>
        <w:rPr>
          <w:rFonts w:hint="eastAsia" w:eastAsia="宋体" w:cs="Times New Roman"/>
          <w:b/>
          <w:bCs/>
          <w:sz w:val="20"/>
          <w:szCs w:val="20"/>
          <w:highlight w:val="none"/>
          <w:lang w:val="en-US" w:eastAsia="zh-CN"/>
        </w:rPr>
        <w:t xml:space="preserve">can be applied </w:t>
      </w:r>
      <w:r>
        <w:rPr>
          <w:rFonts w:hint="default" w:eastAsia="宋体" w:cs="Times New Roman"/>
          <w:b/>
          <w:bCs/>
          <w:sz w:val="20"/>
          <w:szCs w:val="20"/>
          <w:highlight w:val="none"/>
          <w:lang w:val="en-US" w:eastAsia="zh-CN"/>
        </w:rPr>
        <w:t>for CA_n258A-n260A and CA_n257A-n259A</w:t>
      </w:r>
      <w:r>
        <w:rPr>
          <w:rFonts w:hint="eastAsia" w:eastAsia="宋体" w:cs="Times New Roman"/>
          <w:b/>
          <w:bCs/>
          <w:sz w:val="20"/>
          <w:szCs w:val="20"/>
          <w:highlight w:val="none"/>
          <w:lang w:val="en-US" w:eastAsia="zh-CN"/>
        </w:rPr>
        <w:t xml:space="preserve"> based on IBM</w:t>
      </w:r>
      <w:r>
        <w:rPr>
          <w:rFonts w:hint="default" w:eastAsia="宋体" w:cs="Times New Roman"/>
          <w:b/>
          <w:bCs/>
          <w:sz w:val="20"/>
          <w:szCs w:val="20"/>
          <w:highlight w:val="none"/>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2. General framework would be necessary for FR2 inter-band CA band combination.</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eastAsia="宋体" w:cs="Arial"/>
          <w:b/>
          <w:sz w:val="28"/>
          <w:szCs w:val="24"/>
          <w:highlight w:val="none"/>
          <w:lang w:val="en-US" w:eastAsia="zh-CN"/>
        </w:rPr>
        <w:t>4</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val="en-US" w:eastAsia="zh-CN"/>
        </w:rPr>
        <w:t>Reference</w:t>
      </w:r>
    </w:p>
    <w:bookmarkEnd w:id="2"/>
    <w:p>
      <w:pPr>
        <w:pStyle w:val="53"/>
        <w:tabs>
          <w:tab w:val="right" w:pos="10440"/>
          <w:tab w:val="right" w:pos="13323"/>
        </w:tabs>
        <w:rPr>
          <w:rFonts w:hint="eastAsia" w:ascii="Times New Roman" w:hAnsi="Times New Roman" w:eastAsia="宋体" w:cs="Times New Roman"/>
          <w:b w:val="0"/>
          <w:bCs w:val="0"/>
          <w:sz w:val="20"/>
          <w:szCs w:val="20"/>
          <w:highlight w:val="none"/>
          <w:vertAlign w:val="baseline"/>
          <w:lang w:val="en-US" w:eastAsia="zh-CN" w:bidi="ar-SA"/>
        </w:rPr>
      </w:pPr>
      <w:r>
        <w:rPr>
          <w:rFonts w:hint="eastAsia" w:ascii="Times New Roman" w:hAnsi="Times New Roman" w:eastAsia="宋体" w:cs="Times New Roman"/>
          <w:b w:val="0"/>
          <w:bCs w:val="0"/>
          <w:sz w:val="20"/>
          <w:szCs w:val="20"/>
          <w:highlight w:val="none"/>
          <w:vertAlign w:val="baseline"/>
          <w:lang w:val="en-US" w:eastAsia="zh-CN" w:bidi="ar-SA"/>
        </w:rPr>
        <w:t>[1]  R4-2016916, WF for UE requirements for CA configurations CA_n258A-n260A and CA_n257A-n259A based on IBM, Intel</w:t>
      </w:r>
    </w:p>
    <w:p>
      <w:pPr>
        <w:pStyle w:val="53"/>
        <w:tabs>
          <w:tab w:val="right" w:pos="10440"/>
          <w:tab w:val="right" w:pos="13323"/>
        </w:tabs>
        <w:rPr>
          <w:rFonts w:hint="eastAsia" w:ascii="Times New Roman" w:hAnsi="Times New Roman" w:eastAsia="宋体" w:cs="Times New Roman"/>
          <w:b w:val="0"/>
          <w:bCs w:val="0"/>
          <w:sz w:val="20"/>
          <w:szCs w:val="20"/>
          <w:highlight w:val="none"/>
          <w:vertAlign w:val="baseline"/>
          <w:lang w:val="en-US" w:eastAsia="zh-CN" w:bidi="ar-SA"/>
        </w:rPr>
      </w:pPr>
      <w:r>
        <w:rPr>
          <w:rFonts w:hint="eastAsia" w:ascii="Times New Roman" w:hAnsi="Times New Roman" w:eastAsia="宋体" w:cs="Times New Roman"/>
          <w:b w:val="0"/>
          <w:bCs w:val="0"/>
          <w:sz w:val="20"/>
          <w:szCs w:val="20"/>
          <w:highlight w:val="none"/>
          <w:vertAlign w:val="baseline"/>
          <w:lang w:val="en-US" w:eastAsia="zh-CN" w:bidi="ar-SA"/>
        </w:rPr>
        <w:t xml:space="preserve">[2] </w:t>
      </w:r>
      <w:r>
        <w:rPr>
          <w:rFonts w:hint="eastAsia" w:ascii="Times New Roman" w:hAnsi="Times New Roman" w:eastAsia="宋体" w:cs="Times New Roman"/>
          <w:b w:val="0"/>
          <w:bCs w:val="0"/>
          <w:sz w:val="20"/>
          <w:szCs w:val="20"/>
          <w:highlight w:val="none"/>
          <w:vertAlign w:val="baseline"/>
          <w:lang w:val="en-US" w:eastAsia="zh-CN" w:bidi="ar-SA"/>
        </w:rPr>
        <w:fldChar w:fldCharType="begin"/>
      </w:r>
      <w:r>
        <w:rPr>
          <w:rFonts w:hint="eastAsia" w:ascii="Times New Roman" w:hAnsi="Times New Roman" w:eastAsia="宋体" w:cs="Times New Roman"/>
          <w:b w:val="0"/>
          <w:bCs w:val="0"/>
          <w:sz w:val="20"/>
          <w:szCs w:val="20"/>
          <w:highlight w:val="none"/>
          <w:vertAlign w:val="baseline"/>
          <w:lang w:val="en-US" w:eastAsia="zh-CN" w:bidi="ar-SA"/>
        </w:rPr>
        <w:instrText xml:space="preserve"> DOCPROPERTY  Tdoc#  \* MERGEFORMAT </w:instrText>
      </w:r>
      <w:r>
        <w:rPr>
          <w:rFonts w:hint="eastAsia" w:ascii="Times New Roman" w:hAnsi="Times New Roman" w:eastAsia="宋体" w:cs="Times New Roman"/>
          <w:b w:val="0"/>
          <w:bCs w:val="0"/>
          <w:sz w:val="20"/>
          <w:szCs w:val="20"/>
          <w:highlight w:val="none"/>
          <w:vertAlign w:val="baseline"/>
          <w:lang w:val="en-US" w:eastAsia="zh-CN" w:bidi="ar-SA"/>
        </w:rPr>
        <w:fldChar w:fldCharType="separate"/>
      </w:r>
      <w:r>
        <w:rPr>
          <w:rFonts w:hint="eastAsia" w:ascii="Times New Roman" w:hAnsi="Times New Roman" w:eastAsia="宋体" w:cs="Times New Roman"/>
          <w:b w:val="0"/>
          <w:bCs w:val="0"/>
          <w:sz w:val="20"/>
          <w:szCs w:val="20"/>
          <w:highlight w:val="none"/>
          <w:vertAlign w:val="baseline"/>
          <w:lang w:val="en-US" w:eastAsia="zh-CN" w:bidi="ar-SA"/>
        </w:rPr>
        <w:t>R4-</w:t>
      </w:r>
      <w:r>
        <w:rPr>
          <w:rFonts w:hint="eastAsia" w:ascii="Times New Roman" w:hAnsi="Times New Roman" w:eastAsia="宋体" w:cs="Times New Roman"/>
          <w:b w:val="0"/>
          <w:bCs w:val="0"/>
          <w:sz w:val="20"/>
          <w:szCs w:val="20"/>
          <w:highlight w:val="none"/>
          <w:vertAlign w:val="baseline"/>
          <w:lang w:val="en-US" w:eastAsia="zh-CN" w:bidi="ar-SA"/>
        </w:rPr>
        <w:fldChar w:fldCharType="end"/>
      </w:r>
      <w:r>
        <w:rPr>
          <w:rFonts w:hint="eastAsia" w:ascii="Times New Roman" w:hAnsi="Times New Roman" w:eastAsia="宋体" w:cs="Times New Roman"/>
          <w:b w:val="0"/>
          <w:bCs w:val="0"/>
          <w:sz w:val="20"/>
          <w:szCs w:val="20"/>
          <w:highlight w:val="none"/>
          <w:vertAlign w:val="baseline"/>
          <w:lang w:val="en-US" w:eastAsia="zh-CN" w:bidi="ar-SA"/>
        </w:rPr>
        <w:t>2016825, CR to 38.101-2 (Rel-16) inter-band DL CA, Intel Corporation</w:t>
      </w:r>
    </w:p>
    <w:p>
      <w:pPr>
        <w:pStyle w:val="53"/>
        <w:tabs>
          <w:tab w:val="right" w:pos="10440"/>
          <w:tab w:val="right" w:pos="13323"/>
        </w:tabs>
        <w:rPr>
          <w:rFonts w:hint="eastAsia" w:ascii="Times New Roman" w:hAnsi="Times New Roman" w:eastAsia="宋体" w:cs="Times New Roman"/>
          <w:b w:val="0"/>
          <w:bCs w:val="0"/>
          <w:sz w:val="20"/>
          <w:szCs w:val="20"/>
          <w:highlight w:val="none"/>
          <w:vertAlign w:val="baseline"/>
          <w:lang w:val="en-US" w:eastAsia="zh-CN" w:bidi="ar-SA"/>
        </w:rPr>
      </w:pPr>
      <w:r>
        <w:rPr>
          <w:rFonts w:hint="eastAsia" w:ascii="Times New Roman" w:hAnsi="Times New Roman" w:eastAsia="宋体" w:cs="Times New Roman"/>
          <w:b w:val="0"/>
          <w:bCs w:val="0"/>
          <w:sz w:val="20"/>
          <w:szCs w:val="20"/>
          <w:highlight w:val="none"/>
          <w:vertAlign w:val="baseline"/>
          <w:lang w:val="en-US" w:eastAsia="zh-CN" w:bidi="ar-SA"/>
        </w:rPr>
        <w:t>[3] R4-R4-2014585, Rel-16 Inter-band DL CA requirements, Intel Corporation</w:t>
      </w:r>
    </w:p>
    <w:p>
      <w:pPr>
        <w:pStyle w:val="53"/>
        <w:tabs>
          <w:tab w:val="right" w:pos="10440"/>
          <w:tab w:val="right" w:pos="13323"/>
        </w:tabs>
        <w:rPr>
          <w:rFonts w:hint="eastAsia" w:eastAsia="宋体" w:cs="Times New Roman"/>
          <w:b w:val="0"/>
          <w:bCs w:val="0"/>
          <w:sz w:val="20"/>
          <w:szCs w:val="20"/>
          <w:highlight w:val="none"/>
          <w:vertAlign w:val="baseline"/>
          <w:lang w:val="en-US" w:eastAsia="zh-CN"/>
        </w:rPr>
      </w:pPr>
      <w:r>
        <w:rPr>
          <w:rFonts w:hint="eastAsia" w:ascii="Times New Roman" w:hAnsi="Times New Roman" w:eastAsia="宋体" w:cs="Times New Roman"/>
          <w:b w:val="0"/>
          <w:bCs w:val="0"/>
          <w:sz w:val="20"/>
          <w:szCs w:val="20"/>
          <w:highlight w:val="none"/>
          <w:vertAlign w:val="baseline"/>
          <w:lang w:val="en-US" w:eastAsia="zh-CN" w:bidi="ar-SA"/>
        </w:rPr>
        <w:t>[4] R4-2015057  Revised WID on Rel-17 NR Inter-band CA_DC xUL_2DL (x=1,2), ZTE</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b w:val="0"/>
          <w:bCs w:val="0"/>
          <w:sz w:val="20"/>
          <w:szCs w:val="20"/>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6A19B0"/>
    <w:multiLevelType w:val="singleLevel"/>
    <w:tmpl w:val="BC6A19B0"/>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9"/>
  </w:num>
  <w:num w:numId="2">
    <w:abstractNumId w:val="4"/>
  </w:num>
  <w:num w:numId="3">
    <w:abstractNumId w:val="3"/>
  </w:num>
  <w:num w:numId="4">
    <w:abstractNumId w:val="2"/>
  </w:num>
  <w:num w:numId="5">
    <w:abstractNumId w:val="1"/>
  </w:num>
  <w:num w:numId="6">
    <w:abstractNumId w:val="8"/>
  </w:num>
  <w:num w:numId="7">
    <w:abstractNumId w:val="10"/>
  </w:num>
  <w:num w:numId="8">
    <w:abstractNumId w:val="12"/>
  </w:num>
  <w:num w:numId="9">
    <w:abstractNumId w:val="6"/>
  </w:num>
  <w:num w:numId="10">
    <w:abstractNumId w:val="7"/>
  </w:num>
  <w:num w:numId="11">
    <w:abstractNumId w:val="5"/>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B4D"/>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0AA"/>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A9C"/>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067D1"/>
    <w:rsid w:val="01433588"/>
    <w:rsid w:val="014761D6"/>
    <w:rsid w:val="01495830"/>
    <w:rsid w:val="014E5796"/>
    <w:rsid w:val="01502545"/>
    <w:rsid w:val="01502A9C"/>
    <w:rsid w:val="01512838"/>
    <w:rsid w:val="01577F19"/>
    <w:rsid w:val="01582F57"/>
    <w:rsid w:val="016118A4"/>
    <w:rsid w:val="01660D3E"/>
    <w:rsid w:val="01670293"/>
    <w:rsid w:val="016743D0"/>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37AB2"/>
    <w:rsid w:val="01B50EE4"/>
    <w:rsid w:val="01C03267"/>
    <w:rsid w:val="01C230B8"/>
    <w:rsid w:val="01C605AA"/>
    <w:rsid w:val="01C77E59"/>
    <w:rsid w:val="01CC7635"/>
    <w:rsid w:val="01D63E85"/>
    <w:rsid w:val="01DC352B"/>
    <w:rsid w:val="01E06988"/>
    <w:rsid w:val="01ED283C"/>
    <w:rsid w:val="01F077B9"/>
    <w:rsid w:val="01F61B27"/>
    <w:rsid w:val="01FB375F"/>
    <w:rsid w:val="01FB73D0"/>
    <w:rsid w:val="01FC180E"/>
    <w:rsid w:val="02002514"/>
    <w:rsid w:val="02093AA7"/>
    <w:rsid w:val="02096EC3"/>
    <w:rsid w:val="020E4504"/>
    <w:rsid w:val="021C7830"/>
    <w:rsid w:val="021F0CA0"/>
    <w:rsid w:val="02212EAD"/>
    <w:rsid w:val="022D636D"/>
    <w:rsid w:val="02324E64"/>
    <w:rsid w:val="02364DC1"/>
    <w:rsid w:val="023A05F3"/>
    <w:rsid w:val="023C3CCA"/>
    <w:rsid w:val="023E16D3"/>
    <w:rsid w:val="023F172E"/>
    <w:rsid w:val="024021E8"/>
    <w:rsid w:val="024047D5"/>
    <w:rsid w:val="02431581"/>
    <w:rsid w:val="024438C6"/>
    <w:rsid w:val="024A3435"/>
    <w:rsid w:val="024B6B6F"/>
    <w:rsid w:val="024D21CD"/>
    <w:rsid w:val="024F2105"/>
    <w:rsid w:val="02582092"/>
    <w:rsid w:val="0258386E"/>
    <w:rsid w:val="026B2AD2"/>
    <w:rsid w:val="02750052"/>
    <w:rsid w:val="027837DE"/>
    <w:rsid w:val="02786828"/>
    <w:rsid w:val="027C24F6"/>
    <w:rsid w:val="028575FB"/>
    <w:rsid w:val="028909D6"/>
    <w:rsid w:val="0296048B"/>
    <w:rsid w:val="029679BC"/>
    <w:rsid w:val="02A175C2"/>
    <w:rsid w:val="02A27389"/>
    <w:rsid w:val="02A7092C"/>
    <w:rsid w:val="02A76EA9"/>
    <w:rsid w:val="02A86E51"/>
    <w:rsid w:val="02AA1AB9"/>
    <w:rsid w:val="02AB2C40"/>
    <w:rsid w:val="02AE4D11"/>
    <w:rsid w:val="02B130CC"/>
    <w:rsid w:val="02B92045"/>
    <w:rsid w:val="02BF15FA"/>
    <w:rsid w:val="02DB0B28"/>
    <w:rsid w:val="02DB5B0F"/>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42AE"/>
    <w:rsid w:val="035A62F4"/>
    <w:rsid w:val="035C6E35"/>
    <w:rsid w:val="035D19F8"/>
    <w:rsid w:val="035D4AE1"/>
    <w:rsid w:val="035D7B53"/>
    <w:rsid w:val="03604F68"/>
    <w:rsid w:val="03683313"/>
    <w:rsid w:val="03683FB7"/>
    <w:rsid w:val="036A3E22"/>
    <w:rsid w:val="03705D7C"/>
    <w:rsid w:val="037273A0"/>
    <w:rsid w:val="0379761D"/>
    <w:rsid w:val="037F5509"/>
    <w:rsid w:val="03821E45"/>
    <w:rsid w:val="03822D46"/>
    <w:rsid w:val="03860133"/>
    <w:rsid w:val="03967366"/>
    <w:rsid w:val="03973A17"/>
    <w:rsid w:val="03984661"/>
    <w:rsid w:val="039B56AB"/>
    <w:rsid w:val="03A017C1"/>
    <w:rsid w:val="03A836A4"/>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97D32"/>
    <w:rsid w:val="045E3E24"/>
    <w:rsid w:val="0467131C"/>
    <w:rsid w:val="046A35A2"/>
    <w:rsid w:val="04740CAB"/>
    <w:rsid w:val="04755B28"/>
    <w:rsid w:val="047C7418"/>
    <w:rsid w:val="047F211F"/>
    <w:rsid w:val="04921B49"/>
    <w:rsid w:val="049377A7"/>
    <w:rsid w:val="04970C3A"/>
    <w:rsid w:val="04AD5427"/>
    <w:rsid w:val="04B31C9E"/>
    <w:rsid w:val="04B773EC"/>
    <w:rsid w:val="04CE5DAA"/>
    <w:rsid w:val="04D06A94"/>
    <w:rsid w:val="04D822DA"/>
    <w:rsid w:val="04E251E1"/>
    <w:rsid w:val="04E5192B"/>
    <w:rsid w:val="04E55A04"/>
    <w:rsid w:val="04E951BC"/>
    <w:rsid w:val="04EB6DB7"/>
    <w:rsid w:val="04F83880"/>
    <w:rsid w:val="04FB32C2"/>
    <w:rsid w:val="04FC7574"/>
    <w:rsid w:val="0507209B"/>
    <w:rsid w:val="050B6335"/>
    <w:rsid w:val="0510022D"/>
    <w:rsid w:val="0510798F"/>
    <w:rsid w:val="05161306"/>
    <w:rsid w:val="051C3FC7"/>
    <w:rsid w:val="051C6040"/>
    <w:rsid w:val="052A53FB"/>
    <w:rsid w:val="05372C11"/>
    <w:rsid w:val="053C7BE5"/>
    <w:rsid w:val="054A11F0"/>
    <w:rsid w:val="054D1171"/>
    <w:rsid w:val="05511F04"/>
    <w:rsid w:val="05570220"/>
    <w:rsid w:val="055E1C97"/>
    <w:rsid w:val="056460C8"/>
    <w:rsid w:val="05682B24"/>
    <w:rsid w:val="056833D3"/>
    <w:rsid w:val="05722307"/>
    <w:rsid w:val="057D13E0"/>
    <w:rsid w:val="057D208E"/>
    <w:rsid w:val="057E2E99"/>
    <w:rsid w:val="058162F2"/>
    <w:rsid w:val="058745B2"/>
    <w:rsid w:val="058B1C46"/>
    <w:rsid w:val="058C5F4A"/>
    <w:rsid w:val="058D33C5"/>
    <w:rsid w:val="058D4498"/>
    <w:rsid w:val="058E4F3F"/>
    <w:rsid w:val="059E20A2"/>
    <w:rsid w:val="05A61B3E"/>
    <w:rsid w:val="05A77370"/>
    <w:rsid w:val="05B66599"/>
    <w:rsid w:val="05CE76FB"/>
    <w:rsid w:val="05D503B8"/>
    <w:rsid w:val="05D5527A"/>
    <w:rsid w:val="05D679BE"/>
    <w:rsid w:val="05D93F31"/>
    <w:rsid w:val="05D96B45"/>
    <w:rsid w:val="05DD5E93"/>
    <w:rsid w:val="05DE43E0"/>
    <w:rsid w:val="05DF563A"/>
    <w:rsid w:val="05E11CE0"/>
    <w:rsid w:val="05E72ED3"/>
    <w:rsid w:val="05EB2D88"/>
    <w:rsid w:val="05EC269B"/>
    <w:rsid w:val="05F06E9B"/>
    <w:rsid w:val="05F155CD"/>
    <w:rsid w:val="05FD076E"/>
    <w:rsid w:val="06007A7F"/>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B32C2"/>
    <w:rsid w:val="068B6B45"/>
    <w:rsid w:val="069561E9"/>
    <w:rsid w:val="069A1A61"/>
    <w:rsid w:val="069B6E98"/>
    <w:rsid w:val="069C44CD"/>
    <w:rsid w:val="06A46B42"/>
    <w:rsid w:val="06AB1DFD"/>
    <w:rsid w:val="06AB26A7"/>
    <w:rsid w:val="06B74133"/>
    <w:rsid w:val="06C31A1F"/>
    <w:rsid w:val="06C453F9"/>
    <w:rsid w:val="06C62533"/>
    <w:rsid w:val="06C82DD0"/>
    <w:rsid w:val="06CB06AF"/>
    <w:rsid w:val="06DA77D3"/>
    <w:rsid w:val="06DC48E2"/>
    <w:rsid w:val="06DD66A9"/>
    <w:rsid w:val="06E20C84"/>
    <w:rsid w:val="06F26E20"/>
    <w:rsid w:val="06F81E01"/>
    <w:rsid w:val="06FA23A7"/>
    <w:rsid w:val="06FB1578"/>
    <w:rsid w:val="0700756B"/>
    <w:rsid w:val="0703538B"/>
    <w:rsid w:val="07057A83"/>
    <w:rsid w:val="07095E87"/>
    <w:rsid w:val="070A0E9D"/>
    <w:rsid w:val="070B37B8"/>
    <w:rsid w:val="070F214D"/>
    <w:rsid w:val="0710437E"/>
    <w:rsid w:val="071374EC"/>
    <w:rsid w:val="07160C0D"/>
    <w:rsid w:val="07164AB4"/>
    <w:rsid w:val="071743DF"/>
    <w:rsid w:val="0718095A"/>
    <w:rsid w:val="071A19D4"/>
    <w:rsid w:val="071F2569"/>
    <w:rsid w:val="07255A60"/>
    <w:rsid w:val="072D52E7"/>
    <w:rsid w:val="07350CA3"/>
    <w:rsid w:val="07392E0B"/>
    <w:rsid w:val="073B0379"/>
    <w:rsid w:val="073F1FDF"/>
    <w:rsid w:val="07447DDE"/>
    <w:rsid w:val="07505939"/>
    <w:rsid w:val="0754271D"/>
    <w:rsid w:val="075460A8"/>
    <w:rsid w:val="07560AAB"/>
    <w:rsid w:val="07622EB1"/>
    <w:rsid w:val="076931E4"/>
    <w:rsid w:val="076D415D"/>
    <w:rsid w:val="07703155"/>
    <w:rsid w:val="07713D9D"/>
    <w:rsid w:val="077330B7"/>
    <w:rsid w:val="07743668"/>
    <w:rsid w:val="07756E39"/>
    <w:rsid w:val="07772C03"/>
    <w:rsid w:val="077738E6"/>
    <w:rsid w:val="077F0549"/>
    <w:rsid w:val="077F69B0"/>
    <w:rsid w:val="07815D85"/>
    <w:rsid w:val="0786674C"/>
    <w:rsid w:val="07880BDC"/>
    <w:rsid w:val="078D38BB"/>
    <w:rsid w:val="07954213"/>
    <w:rsid w:val="07984F47"/>
    <w:rsid w:val="079A211D"/>
    <w:rsid w:val="07AF6186"/>
    <w:rsid w:val="07B342C4"/>
    <w:rsid w:val="07BA518C"/>
    <w:rsid w:val="07D101F5"/>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280199"/>
    <w:rsid w:val="082A7780"/>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55E59"/>
    <w:rsid w:val="08760D65"/>
    <w:rsid w:val="08786CAE"/>
    <w:rsid w:val="087D07B1"/>
    <w:rsid w:val="088B2800"/>
    <w:rsid w:val="088D3DB3"/>
    <w:rsid w:val="089248A3"/>
    <w:rsid w:val="089A3F61"/>
    <w:rsid w:val="08A14169"/>
    <w:rsid w:val="08AB7ED7"/>
    <w:rsid w:val="08AF3AE8"/>
    <w:rsid w:val="08B32027"/>
    <w:rsid w:val="08BB173B"/>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12774"/>
    <w:rsid w:val="092760A2"/>
    <w:rsid w:val="092D6FEC"/>
    <w:rsid w:val="092F0069"/>
    <w:rsid w:val="092F4A13"/>
    <w:rsid w:val="09310D62"/>
    <w:rsid w:val="093F1597"/>
    <w:rsid w:val="09441620"/>
    <w:rsid w:val="09441EEA"/>
    <w:rsid w:val="09556E1F"/>
    <w:rsid w:val="09595A8E"/>
    <w:rsid w:val="095A3ACC"/>
    <w:rsid w:val="095C31CB"/>
    <w:rsid w:val="09635095"/>
    <w:rsid w:val="096B63AD"/>
    <w:rsid w:val="09734468"/>
    <w:rsid w:val="097431C6"/>
    <w:rsid w:val="098A3F5C"/>
    <w:rsid w:val="098D6520"/>
    <w:rsid w:val="0995101E"/>
    <w:rsid w:val="0997788D"/>
    <w:rsid w:val="099B0B00"/>
    <w:rsid w:val="099B6FCD"/>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E2C30"/>
    <w:rsid w:val="09F01BDC"/>
    <w:rsid w:val="09F04614"/>
    <w:rsid w:val="09F05FD9"/>
    <w:rsid w:val="09F5481F"/>
    <w:rsid w:val="09F66132"/>
    <w:rsid w:val="09FA4305"/>
    <w:rsid w:val="09FC5A06"/>
    <w:rsid w:val="09FD7AC1"/>
    <w:rsid w:val="0A087C59"/>
    <w:rsid w:val="0A0A4421"/>
    <w:rsid w:val="0A0C5AD4"/>
    <w:rsid w:val="0A0D3E6C"/>
    <w:rsid w:val="0A0D5D35"/>
    <w:rsid w:val="0A0F1328"/>
    <w:rsid w:val="0A137D08"/>
    <w:rsid w:val="0A157A30"/>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774A5"/>
    <w:rsid w:val="0A9B1CF2"/>
    <w:rsid w:val="0AA27AC1"/>
    <w:rsid w:val="0AA53C91"/>
    <w:rsid w:val="0AA738E8"/>
    <w:rsid w:val="0AAA4BCB"/>
    <w:rsid w:val="0AAC5BDF"/>
    <w:rsid w:val="0AAF15D9"/>
    <w:rsid w:val="0AB07F15"/>
    <w:rsid w:val="0AB11671"/>
    <w:rsid w:val="0AB2374D"/>
    <w:rsid w:val="0ABB622B"/>
    <w:rsid w:val="0ABD2945"/>
    <w:rsid w:val="0ABD5EB4"/>
    <w:rsid w:val="0ABE659D"/>
    <w:rsid w:val="0ABF214E"/>
    <w:rsid w:val="0AC11D6C"/>
    <w:rsid w:val="0AC4272A"/>
    <w:rsid w:val="0AC51A47"/>
    <w:rsid w:val="0AC93231"/>
    <w:rsid w:val="0AD7243D"/>
    <w:rsid w:val="0AD73ACA"/>
    <w:rsid w:val="0AD829A8"/>
    <w:rsid w:val="0ADC5D23"/>
    <w:rsid w:val="0AE23DA6"/>
    <w:rsid w:val="0AE72CAF"/>
    <w:rsid w:val="0AEA7232"/>
    <w:rsid w:val="0AF44695"/>
    <w:rsid w:val="0AFF04EF"/>
    <w:rsid w:val="0AFF28BB"/>
    <w:rsid w:val="0AFF418F"/>
    <w:rsid w:val="0B070072"/>
    <w:rsid w:val="0B080C34"/>
    <w:rsid w:val="0B096705"/>
    <w:rsid w:val="0B110BE9"/>
    <w:rsid w:val="0B1C4BBB"/>
    <w:rsid w:val="0B1E4324"/>
    <w:rsid w:val="0B1F01C1"/>
    <w:rsid w:val="0B2110B3"/>
    <w:rsid w:val="0B216238"/>
    <w:rsid w:val="0B26326D"/>
    <w:rsid w:val="0B300128"/>
    <w:rsid w:val="0B3171CB"/>
    <w:rsid w:val="0B3276E8"/>
    <w:rsid w:val="0B354623"/>
    <w:rsid w:val="0B461108"/>
    <w:rsid w:val="0B4C731A"/>
    <w:rsid w:val="0B524E40"/>
    <w:rsid w:val="0B5355EB"/>
    <w:rsid w:val="0B581A82"/>
    <w:rsid w:val="0B62077D"/>
    <w:rsid w:val="0B633BD1"/>
    <w:rsid w:val="0B67076C"/>
    <w:rsid w:val="0B6A4660"/>
    <w:rsid w:val="0B6B2BC3"/>
    <w:rsid w:val="0B6C09A7"/>
    <w:rsid w:val="0B7E5B00"/>
    <w:rsid w:val="0B8650E8"/>
    <w:rsid w:val="0B871FAA"/>
    <w:rsid w:val="0B912FF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D1E37"/>
    <w:rsid w:val="0BE1620F"/>
    <w:rsid w:val="0BE376C6"/>
    <w:rsid w:val="0BE7693E"/>
    <w:rsid w:val="0BEB39E4"/>
    <w:rsid w:val="0BF00B65"/>
    <w:rsid w:val="0BF33C47"/>
    <w:rsid w:val="0C0E4E46"/>
    <w:rsid w:val="0C131F97"/>
    <w:rsid w:val="0C1A2934"/>
    <w:rsid w:val="0C20567B"/>
    <w:rsid w:val="0C392883"/>
    <w:rsid w:val="0C405D6F"/>
    <w:rsid w:val="0C43314A"/>
    <w:rsid w:val="0C4366BF"/>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007C4"/>
    <w:rsid w:val="0C806C2F"/>
    <w:rsid w:val="0C88242D"/>
    <w:rsid w:val="0C890FD6"/>
    <w:rsid w:val="0C943D4F"/>
    <w:rsid w:val="0C95588B"/>
    <w:rsid w:val="0C9660F9"/>
    <w:rsid w:val="0C985710"/>
    <w:rsid w:val="0C991EF7"/>
    <w:rsid w:val="0C9B2D68"/>
    <w:rsid w:val="0CA4698B"/>
    <w:rsid w:val="0CA82CB9"/>
    <w:rsid w:val="0CAB29E1"/>
    <w:rsid w:val="0CAC5333"/>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701250"/>
    <w:rsid w:val="0D7344C8"/>
    <w:rsid w:val="0D747D20"/>
    <w:rsid w:val="0D763116"/>
    <w:rsid w:val="0D830CBD"/>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03F21"/>
    <w:rsid w:val="0E845D64"/>
    <w:rsid w:val="0E8E2DF0"/>
    <w:rsid w:val="0E8E5DF5"/>
    <w:rsid w:val="0E8F0596"/>
    <w:rsid w:val="0E987200"/>
    <w:rsid w:val="0E9C25AC"/>
    <w:rsid w:val="0EA63762"/>
    <w:rsid w:val="0EA870CD"/>
    <w:rsid w:val="0EAC56A2"/>
    <w:rsid w:val="0EBA588B"/>
    <w:rsid w:val="0EBC786E"/>
    <w:rsid w:val="0EC23ABC"/>
    <w:rsid w:val="0EC26502"/>
    <w:rsid w:val="0EE7750F"/>
    <w:rsid w:val="0EEC1D1E"/>
    <w:rsid w:val="0EEE6E1F"/>
    <w:rsid w:val="0EF90571"/>
    <w:rsid w:val="0EFF6DCF"/>
    <w:rsid w:val="0F04797F"/>
    <w:rsid w:val="0F084EE2"/>
    <w:rsid w:val="0F0A7753"/>
    <w:rsid w:val="0F0C33FD"/>
    <w:rsid w:val="0F0E233E"/>
    <w:rsid w:val="0F160F39"/>
    <w:rsid w:val="0F1767F9"/>
    <w:rsid w:val="0F1771A9"/>
    <w:rsid w:val="0F1C4BBB"/>
    <w:rsid w:val="0F247889"/>
    <w:rsid w:val="0F2604D0"/>
    <w:rsid w:val="0F26635A"/>
    <w:rsid w:val="0F266366"/>
    <w:rsid w:val="0F286098"/>
    <w:rsid w:val="0F2C209F"/>
    <w:rsid w:val="0F3A4528"/>
    <w:rsid w:val="0F3F5105"/>
    <w:rsid w:val="0F4178CC"/>
    <w:rsid w:val="0F475E79"/>
    <w:rsid w:val="0F492AD4"/>
    <w:rsid w:val="0F4B7E1A"/>
    <w:rsid w:val="0F4C4091"/>
    <w:rsid w:val="0F4E0D22"/>
    <w:rsid w:val="0F526E9F"/>
    <w:rsid w:val="0F564A36"/>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65C51"/>
    <w:rsid w:val="0FA951CB"/>
    <w:rsid w:val="0FAA36B6"/>
    <w:rsid w:val="0FAA7A9A"/>
    <w:rsid w:val="0FAC498C"/>
    <w:rsid w:val="0FB97CF0"/>
    <w:rsid w:val="0FBB32BC"/>
    <w:rsid w:val="0FC03CBD"/>
    <w:rsid w:val="0FC11DF0"/>
    <w:rsid w:val="0FC3109E"/>
    <w:rsid w:val="0FC64E19"/>
    <w:rsid w:val="0FD4584B"/>
    <w:rsid w:val="0FD46C98"/>
    <w:rsid w:val="0FD72CB8"/>
    <w:rsid w:val="0FDB72B0"/>
    <w:rsid w:val="0FDC1B77"/>
    <w:rsid w:val="0FE5349E"/>
    <w:rsid w:val="0FE847C8"/>
    <w:rsid w:val="0FEB5939"/>
    <w:rsid w:val="0FF04B4F"/>
    <w:rsid w:val="0FF32CF0"/>
    <w:rsid w:val="0FF91941"/>
    <w:rsid w:val="1002358E"/>
    <w:rsid w:val="1005685C"/>
    <w:rsid w:val="10061697"/>
    <w:rsid w:val="100A2D6F"/>
    <w:rsid w:val="100C51AD"/>
    <w:rsid w:val="100F6CFF"/>
    <w:rsid w:val="1010549F"/>
    <w:rsid w:val="10145E18"/>
    <w:rsid w:val="10175238"/>
    <w:rsid w:val="10182429"/>
    <w:rsid w:val="10197CA4"/>
    <w:rsid w:val="101B0376"/>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8E4283"/>
    <w:rsid w:val="10987768"/>
    <w:rsid w:val="109B6262"/>
    <w:rsid w:val="10B96A3B"/>
    <w:rsid w:val="10CE07DA"/>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60DC8"/>
    <w:rsid w:val="110C4566"/>
    <w:rsid w:val="112103C5"/>
    <w:rsid w:val="1125568E"/>
    <w:rsid w:val="11345A36"/>
    <w:rsid w:val="113656EC"/>
    <w:rsid w:val="113E229D"/>
    <w:rsid w:val="113E6EF7"/>
    <w:rsid w:val="113F1A85"/>
    <w:rsid w:val="11402B56"/>
    <w:rsid w:val="11417B00"/>
    <w:rsid w:val="11424EC5"/>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77C4"/>
    <w:rsid w:val="11A67383"/>
    <w:rsid w:val="11AA3ECE"/>
    <w:rsid w:val="11B05A60"/>
    <w:rsid w:val="11BA18F5"/>
    <w:rsid w:val="11BC1733"/>
    <w:rsid w:val="11BC664B"/>
    <w:rsid w:val="11BF56EF"/>
    <w:rsid w:val="11C846B5"/>
    <w:rsid w:val="11C909CA"/>
    <w:rsid w:val="11C936A2"/>
    <w:rsid w:val="11D93CCB"/>
    <w:rsid w:val="11EB14B4"/>
    <w:rsid w:val="11F31D4A"/>
    <w:rsid w:val="11FA3ACF"/>
    <w:rsid w:val="11FE7FA9"/>
    <w:rsid w:val="12015323"/>
    <w:rsid w:val="12025423"/>
    <w:rsid w:val="1206121A"/>
    <w:rsid w:val="1209251A"/>
    <w:rsid w:val="121658FB"/>
    <w:rsid w:val="12194EB2"/>
    <w:rsid w:val="121A10A0"/>
    <w:rsid w:val="122030A8"/>
    <w:rsid w:val="122605E2"/>
    <w:rsid w:val="122A4C9F"/>
    <w:rsid w:val="12332CE2"/>
    <w:rsid w:val="12376283"/>
    <w:rsid w:val="123E2CA3"/>
    <w:rsid w:val="124E6485"/>
    <w:rsid w:val="12550EAE"/>
    <w:rsid w:val="12627A41"/>
    <w:rsid w:val="12647704"/>
    <w:rsid w:val="12663A63"/>
    <w:rsid w:val="12670745"/>
    <w:rsid w:val="126B3428"/>
    <w:rsid w:val="127B706D"/>
    <w:rsid w:val="127C1D27"/>
    <w:rsid w:val="127D11AD"/>
    <w:rsid w:val="12822706"/>
    <w:rsid w:val="12835AED"/>
    <w:rsid w:val="12871C50"/>
    <w:rsid w:val="128E3209"/>
    <w:rsid w:val="12A53CFF"/>
    <w:rsid w:val="12A9605F"/>
    <w:rsid w:val="12AF442E"/>
    <w:rsid w:val="12B21F52"/>
    <w:rsid w:val="12B32A37"/>
    <w:rsid w:val="12C20883"/>
    <w:rsid w:val="12CB538A"/>
    <w:rsid w:val="12CD1DC9"/>
    <w:rsid w:val="12D43973"/>
    <w:rsid w:val="12D62B58"/>
    <w:rsid w:val="12E27109"/>
    <w:rsid w:val="12E77AD7"/>
    <w:rsid w:val="12E94E33"/>
    <w:rsid w:val="12EA0359"/>
    <w:rsid w:val="12EA0BB7"/>
    <w:rsid w:val="12EA1887"/>
    <w:rsid w:val="12F9591A"/>
    <w:rsid w:val="12F95CB8"/>
    <w:rsid w:val="130B1D8A"/>
    <w:rsid w:val="131358FB"/>
    <w:rsid w:val="13173505"/>
    <w:rsid w:val="131F3AD2"/>
    <w:rsid w:val="13293EE0"/>
    <w:rsid w:val="132C4BED"/>
    <w:rsid w:val="133025EA"/>
    <w:rsid w:val="13304676"/>
    <w:rsid w:val="13326762"/>
    <w:rsid w:val="1336157D"/>
    <w:rsid w:val="133657BA"/>
    <w:rsid w:val="133E3DD1"/>
    <w:rsid w:val="13403B28"/>
    <w:rsid w:val="134453C8"/>
    <w:rsid w:val="13445DA5"/>
    <w:rsid w:val="13481951"/>
    <w:rsid w:val="1348475C"/>
    <w:rsid w:val="134D10D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C236B"/>
    <w:rsid w:val="13905FA2"/>
    <w:rsid w:val="139257FA"/>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27113"/>
    <w:rsid w:val="13F3515A"/>
    <w:rsid w:val="13F41217"/>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D4997"/>
    <w:rsid w:val="14A04F69"/>
    <w:rsid w:val="14A10588"/>
    <w:rsid w:val="14A11363"/>
    <w:rsid w:val="14A56052"/>
    <w:rsid w:val="14A862B6"/>
    <w:rsid w:val="14A87888"/>
    <w:rsid w:val="14AA6172"/>
    <w:rsid w:val="14AC283B"/>
    <w:rsid w:val="14B071EA"/>
    <w:rsid w:val="14BD5CC4"/>
    <w:rsid w:val="14BE6F36"/>
    <w:rsid w:val="14C42409"/>
    <w:rsid w:val="14C510C3"/>
    <w:rsid w:val="14CC3E85"/>
    <w:rsid w:val="14E1264D"/>
    <w:rsid w:val="14E93B9B"/>
    <w:rsid w:val="14EC0CCF"/>
    <w:rsid w:val="14F00C3C"/>
    <w:rsid w:val="14F46C56"/>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4038B4"/>
    <w:rsid w:val="15412A0C"/>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C0E9E"/>
    <w:rsid w:val="15822789"/>
    <w:rsid w:val="1587473D"/>
    <w:rsid w:val="158B3505"/>
    <w:rsid w:val="158F192A"/>
    <w:rsid w:val="159668BE"/>
    <w:rsid w:val="159C7418"/>
    <w:rsid w:val="15A50240"/>
    <w:rsid w:val="15A730AB"/>
    <w:rsid w:val="15AA3264"/>
    <w:rsid w:val="15B0182F"/>
    <w:rsid w:val="15B10F22"/>
    <w:rsid w:val="15B27CF5"/>
    <w:rsid w:val="15B3688A"/>
    <w:rsid w:val="15BC7728"/>
    <w:rsid w:val="15BD3CA1"/>
    <w:rsid w:val="15BE5020"/>
    <w:rsid w:val="15C44867"/>
    <w:rsid w:val="15C47F25"/>
    <w:rsid w:val="15D46B42"/>
    <w:rsid w:val="15D916B7"/>
    <w:rsid w:val="15E70479"/>
    <w:rsid w:val="15EE6110"/>
    <w:rsid w:val="15EF6C75"/>
    <w:rsid w:val="15FA46E2"/>
    <w:rsid w:val="15FE0588"/>
    <w:rsid w:val="1605337B"/>
    <w:rsid w:val="1606047C"/>
    <w:rsid w:val="160624F4"/>
    <w:rsid w:val="16070A35"/>
    <w:rsid w:val="160848A2"/>
    <w:rsid w:val="16095E49"/>
    <w:rsid w:val="160F6CF2"/>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2669F"/>
    <w:rsid w:val="166E2E44"/>
    <w:rsid w:val="167652D1"/>
    <w:rsid w:val="167B3F35"/>
    <w:rsid w:val="167E20BD"/>
    <w:rsid w:val="16800D47"/>
    <w:rsid w:val="16880662"/>
    <w:rsid w:val="16907274"/>
    <w:rsid w:val="16A6051D"/>
    <w:rsid w:val="16A77043"/>
    <w:rsid w:val="16B1062A"/>
    <w:rsid w:val="16B90F31"/>
    <w:rsid w:val="16C21340"/>
    <w:rsid w:val="16C47616"/>
    <w:rsid w:val="16C740C5"/>
    <w:rsid w:val="16C80034"/>
    <w:rsid w:val="16C92A63"/>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0F226D"/>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C2FC6"/>
    <w:rsid w:val="175F1F79"/>
    <w:rsid w:val="17607EDC"/>
    <w:rsid w:val="1761643B"/>
    <w:rsid w:val="1765372D"/>
    <w:rsid w:val="1776290F"/>
    <w:rsid w:val="1778040D"/>
    <w:rsid w:val="177C4BFD"/>
    <w:rsid w:val="177E7C92"/>
    <w:rsid w:val="178C0BD8"/>
    <w:rsid w:val="178F1BAC"/>
    <w:rsid w:val="17911DB7"/>
    <w:rsid w:val="17923711"/>
    <w:rsid w:val="17925F35"/>
    <w:rsid w:val="17987229"/>
    <w:rsid w:val="17993A84"/>
    <w:rsid w:val="179A0708"/>
    <w:rsid w:val="179E28E1"/>
    <w:rsid w:val="17A022DB"/>
    <w:rsid w:val="17A2064E"/>
    <w:rsid w:val="17A340AB"/>
    <w:rsid w:val="17A34285"/>
    <w:rsid w:val="17A500B9"/>
    <w:rsid w:val="17AB1ED7"/>
    <w:rsid w:val="17AF493D"/>
    <w:rsid w:val="17B00BE9"/>
    <w:rsid w:val="17C11150"/>
    <w:rsid w:val="17C277F1"/>
    <w:rsid w:val="17C366FE"/>
    <w:rsid w:val="17C57C00"/>
    <w:rsid w:val="17C7648E"/>
    <w:rsid w:val="17CC0C2C"/>
    <w:rsid w:val="17D30760"/>
    <w:rsid w:val="17D50B9F"/>
    <w:rsid w:val="17D6406B"/>
    <w:rsid w:val="17DF3D14"/>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231A0"/>
    <w:rsid w:val="184B1D82"/>
    <w:rsid w:val="184C2AC1"/>
    <w:rsid w:val="184F4D75"/>
    <w:rsid w:val="18511175"/>
    <w:rsid w:val="18564BD0"/>
    <w:rsid w:val="185668C4"/>
    <w:rsid w:val="185B771D"/>
    <w:rsid w:val="185D0913"/>
    <w:rsid w:val="186A585C"/>
    <w:rsid w:val="186C0342"/>
    <w:rsid w:val="186C19F1"/>
    <w:rsid w:val="186E121C"/>
    <w:rsid w:val="18747BD4"/>
    <w:rsid w:val="187D0B92"/>
    <w:rsid w:val="18893D17"/>
    <w:rsid w:val="188D7FF5"/>
    <w:rsid w:val="18966DD6"/>
    <w:rsid w:val="18983058"/>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E657A5"/>
    <w:rsid w:val="18F020CB"/>
    <w:rsid w:val="18F06F46"/>
    <w:rsid w:val="18F81760"/>
    <w:rsid w:val="18FB7C71"/>
    <w:rsid w:val="1906156A"/>
    <w:rsid w:val="190740B2"/>
    <w:rsid w:val="190B5294"/>
    <w:rsid w:val="19136FD5"/>
    <w:rsid w:val="1919503C"/>
    <w:rsid w:val="191A4A7C"/>
    <w:rsid w:val="192369C6"/>
    <w:rsid w:val="1929271F"/>
    <w:rsid w:val="192A4C95"/>
    <w:rsid w:val="19301657"/>
    <w:rsid w:val="19305E22"/>
    <w:rsid w:val="19313884"/>
    <w:rsid w:val="19331CEA"/>
    <w:rsid w:val="193A711A"/>
    <w:rsid w:val="193B6A4A"/>
    <w:rsid w:val="193E651C"/>
    <w:rsid w:val="194174BB"/>
    <w:rsid w:val="19462558"/>
    <w:rsid w:val="194C5184"/>
    <w:rsid w:val="194F7EB1"/>
    <w:rsid w:val="19526D70"/>
    <w:rsid w:val="195311B7"/>
    <w:rsid w:val="19552D2E"/>
    <w:rsid w:val="195722C5"/>
    <w:rsid w:val="19581213"/>
    <w:rsid w:val="195A24C6"/>
    <w:rsid w:val="195D7A25"/>
    <w:rsid w:val="19657E50"/>
    <w:rsid w:val="19683610"/>
    <w:rsid w:val="196B503A"/>
    <w:rsid w:val="197610F2"/>
    <w:rsid w:val="197E0545"/>
    <w:rsid w:val="198A1403"/>
    <w:rsid w:val="198B4762"/>
    <w:rsid w:val="1991274D"/>
    <w:rsid w:val="199D107F"/>
    <w:rsid w:val="199D6DCA"/>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E01C52"/>
    <w:rsid w:val="19E12E88"/>
    <w:rsid w:val="19E92B6A"/>
    <w:rsid w:val="19EC12FB"/>
    <w:rsid w:val="19EC30C6"/>
    <w:rsid w:val="19ED41CF"/>
    <w:rsid w:val="19F51FDF"/>
    <w:rsid w:val="1A0342E9"/>
    <w:rsid w:val="1A05603E"/>
    <w:rsid w:val="1A05712E"/>
    <w:rsid w:val="1A081E7F"/>
    <w:rsid w:val="1A0D0FEB"/>
    <w:rsid w:val="1A10299C"/>
    <w:rsid w:val="1A164FA0"/>
    <w:rsid w:val="1A1E60F6"/>
    <w:rsid w:val="1A23285C"/>
    <w:rsid w:val="1A267DE8"/>
    <w:rsid w:val="1A2A4C26"/>
    <w:rsid w:val="1A2B145C"/>
    <w:rsid w:val="1A326E19"/>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B3C2D"/>
    <w:rsid w:val="1A7E236B"/>
    <w:rsid w:val="1A8A4E75"/>
    <w:rsid w:val="1A8F4A54"/>
    <w:rsid w:val="1A907092"/>
    <w:rsid w:val="1A951D32"/>
    <w:rsid w:val="1A997C12"/>
    <w:rsid w:val="1A9C7A06"/>
    <w:rsid w:val="1AA01501"/>
    <w:rsid w:val="1AA1217C"/>
    <w:rsid w:val="1AA14158"/>
    <w:rsid w:val="1AA220AB"/>
    <w:rsid w:val="1AAC41E5"/>
    <w:rsid w:val="1AB21B11"/>
    <w:rsid w:val="1AB26A04"/>
    <w:rsid w:val="1AC11AA5"/>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97051"/>
    <w:rsid w:val="1B0A221B"/>
    <w:rsid w:val="1B0A4D9C"/>
    <w:rsid w:val="1B0E7781"/>
    <w:rsid w:val="1B130214"/>
    <w:rsid w:val="1B13125B"/>
    <w:rsid w:val="1B135DAF"/>
    <w:rsid w:val="1B142AA1"/>
    <w:rsid w:val="1B1D5B49"/>
    <w:rsid w:val="1B234E38"/>
    <w:rsid w:val="1B2403B5"/>
    <w:rsid w:val="1B24304B"/>
    <w:rsid w:val="1B283FB1"/>
    <w:rsid w:val="1B2E4F31"/>
    <w:rsid w:val="1B300A61"/>
    <w:rsid w:val="1B3421B2"/>
    <w:rsid w:val="1B360713"/>
    <w:rsid w:val="1B376F45"/>
    <w:rsid w:val="1B396C2C"/>
    <w:rsid w:val="1B443E81"/>
    <w:rsid w:val="1B450F52"/>
    <w:rsid w:val="1B4609E6"/>
    <w:rsid w:val="1B464AEE"/>
    <w:rsid w:val="1B466DE6"/>
    <w:rsid w:val="1B4C1107"/>
    <w:rsid w:val="1B5F4876"/>
    <w:rsid w:val="1B604F76"/>
    <w:rsid w:val="1B631195"/>
    <w:rsid w:val="1B66533F"/>
    <w:rsid w:val="1B6B3087"/>
    <w:rsid w:val="1B740741"/>
    <w:rsid w:val="1B794FC4"/>
    <w:rsid w:val="1B87058E"/>
    <w:rsid w:val="1B8B2C18"/>
    <w:rsid w:val="1B935851"/>
    <w:rsid w:val="1B9950DF"/>
    <w:rsid w:val="1B99570C"/>
    <w:rsid w:val="1BA13621"/>
    <w:rsid w:val="1BA21D9D"/>
    <w:rsid w:val="1BA35D23"/>
    <w:rsid w:val="1BAC16E5"/>
    <w:rsid w:val="1BB40F2B"/>
    <w:rsid w:val="1BB5784D"/>
    <w:rsid w:val="1BBE3FFF"/>
    <w:rsid w:val="1BC153A7"/>
    <w:rsid w:val="1BC57256"/>
    <w:rsid w:val="1BCF2B9F"/>
    <w:rsid w:val="1BD40808"/>
    <w:rsid w:val="1BD657AE"/>
    <w:rsid w:val="1BD803EF"/>
    <w:rsid w:val="1BD977E2"/>
    <w:rsid w:val="1BDC1FDD"/>
    <w:rsid w:val="1BE00A01"/>
    <w:rsid w:val="1BED382A"/>
    <w:rsid w:val="1BED7882"/>
    <w:rsid w:val="1BEF6A59"/>
    <w:rsid w:val="1BF01922"/>
    <w:rsid w:val="1BF36603"/>
    <w:rsid w:val="1C026BE2"/>
    <w:rsid w:val="1C027BFF"/>
    <w:rsid w:val="1C045819"/>
    <w:rsid w:val="1C095057"/>
    <w:rsid w:val="1C0A570F"/>
    <w:rsid w:val="1C10625F"/>
    <w:rsid w:val="1C145A58"/>
    <w:rsid w:val="1C152097"/>
    <w:rsid w:val="1C15285B"/>
    <w:rsid w:val="1C1B1718"/>
    <w:rsid w:val="1C1E632B"/>
    <w:rsid w:val="1C230D0E"/>
    <w:rsid w:val="1C243FC3"/>
    <w:rsid w:val="1C2A40BF"/>
    <w:rsid w:val="1C2E4B85"/>
    <w:rsid w:val="1C3B0B57"/>
    <w:rsid w:val="1C3B190C"/>
    <w:rsid w:val="1C4412A9"/>
    <w:rsid w:val="1C4A0EAE"/>
    <w:rsid w:val="1C4C6669"/>
    <w:rsid w:val="1C5039DB"/>
    <w:rsid w:val="1C505A77"/>
    <w:rsid w:val="1C586C59"/>
    <w:rsid w:val="1C69538F"/>
    <w:rsid w:val="1C704DD8"/>
    <w:rsid w:val="1C727B26"/>
    <w:rsid w:val="1C784DD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628BB"/>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76D18"/>
    <w:rsid w:val="1D2A48BA"/>
    <w:rsid w:val="1D2F6DCA"/>
    <w:rsid w:val="1D326D68"/>
    <w:rsid w:val="1D36380C"/>
    <w:rsid w:val="1D3A022D"/>
    <w:rsid w:val="1D3F04B1"/>
    <w:rsid w:val="1D4511CA"/>
    <w:rsid w:val="1D472010"/>
    <w:rsid w:val="1D4804FB"/>
    <w:rsid w:val="1D4A4AD2"/>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22D6E"/>
    <w:rsid w:val="1DA230E1"/>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EB2927"/>
    <w:rsid w:val="1DF1284C"/>
    <w:rsid w:val="1DF71610"/>
    <w:rsid w:val="1DF87F5F"/>
    <w:rsid w:val="1DFB085F"/>
    <w:rsid w:val="1E0476BD"/>
    <w:rsid w:val="1E0568CD"/>
    <w:rsid w:val="1E0C6C93"/>
    <w:rsid w:val="1E110C6E"/>
    <w:rsid w:val="1E1379F8"/>
    <w:rsid w:val="1E1461B7"/>
    <w:rsid w:val="1E190EEC"/>
    <w:rsid w:val="1E1E03D3"/>
    <w:rsid w:val="1E2C27B1"/>
    <w:rsid w:val="1E2D4B90"/>
    <w:rsid w:val="1E2E1619"/>
    <w:rsid w:val="1E2F16AA"/>
    <w:rsid w:val="1E314C83"/>
    <w:rsid w:val="1E3B10FE"/>
    <w:rsid w:val="1E3E2FE8"/>
    <w:rsid w:val="1E415F1B"/>
    <w:rsid w:val="1E50139B"/>
    <w:rsid w:val="1E563A89"/>
    <w:rsid w:val="1E57293E"/>
    <w:rsid w:val="1E5C35CC"/>
    <w:rsid w:val="1E5F17F6"/>
    <w:rsid w:val="1E687705"/>
    <w:rsid w:val="1E6E32B3"/>
    <w:rsid w:val="1E724F55"/>
    <w:rsid w:val="1E732462"/>
    <w:rsid w:val="1E79505C"/>
    <w:rsid w:val="1E9564D7"/>
    <w:rsid w:val="1E9B64F2"/>
    <w:rsid w:val="1E9D3B03"/>
    <w:rsid w:val="1E9F6590"/>
    <w:rsid w:val="1EAA1FDC"/>
    <w:rsid w:val="1EB80CE7"/>
    <w:rsid w:val="1EB8778F"/>
    <w:rsid w:val="1EBA0A60"/>
    <w:rsid w:val="1EBD2B34"/>
    <w:rsid w:val="1EBE7B91"/>
    <w:rsid w:val="1EBF2648"/>
    <w:rsid w:val="1EC2215B"/>
    <w:rsid w:val="1EC745EF"/>
    <w:rsid w:val="1EC82949"/>
    <w:rsid w:val="1ECA37EC"/>
    <w:rsid w:val="1ED409C9"/>
    <w:rsid w:val="1ED6317D"/>
    <w:rsid w:val="1EDE70CF"/>
    <w:rsid w:val="1EE37570"/>
    <w:rsid w:val="1EF7645D"/>
    <w:rsid w:val="1EFA0382"/>
    <w:rsid w:val="1F013EF9"/>
    <w:rsid w:val="1F0456EE"/>
    <w:rsid w:val="1F0D0F04"/>
    <w:rsid w:val="1F0E131F"/>
    <w:rsid w:val="1F0F2F71"/>
    <w:rsid w:val="1F136E8C"/>
    <w:rsid w:val="1F1C6330"/>
    <w:rsid w:val="1F211816"/>
    <w:rsid w:val="1F237A64"/>
    <w:rsid w:val="1F291073"/>
    <w:rsid w:val="1F364BA6"/>
    <w:rsid w:val="1F384946"/>
    <w:rsid w:val="1F3C4B92"/>
    <w:rsid w:val="1F3E16A1"/>
    <w:rsid w:val="1F4734A0"/>
    <w:rsid w:val="1F486AE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040A1"/>
    <w:rsid w:val="1F977357"/>
    <w:rsid w:val="1F9A4420"/>
    <w:rsid w:val="1F9C2030"/>
    <w:rsid w:val="1F9D5BB8"/>
    <w:rsid w:val="1F9E5C18"/>
    <w:rsid w:val="1FAA09E6"/>
    <w:rsid w:val="1FAB6CD7"/>
    <w:rsid w:val="1FAD7245"/>
    <w:rsid w:val="1FAF489E"/>
    <w:rsid w:val="1FB15F08"/>
    <w:rsid w:val="1FB90068"/>
    <w:rsid w:val="1FC115AD"/>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43AC"/>
    <w:rsid w:val="20096DC9"/>
    <w:rsid w:val="200C37FD"/>
    <w:rsid w:val="200D7333"/>
    <w:rsid w:val="20125BCF"/>
    <w:rsid w:val="20173670"/>
    <w:rsid w:val="201B7586"/>
    <w:rsid w:val="201C3CA2"/>
    <w:rsid w:val="201D36E6"/>
    <w:rsid w:val="201F1A41"/>
    <w:rsid w:val="20246D32"/>
    <w:rsid w:val="20287CCA"/>
    <w:rsid w:val="202F7842"/>
    <w:rsid w:val="203121C8"/>
    <w:rsid w:val="20360A34"/>
    <w:rsid w:val="203B0890"/>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A0289C"/>
    <w:rsid w:val="20B44655"/>
    <w:rsid w:val="20B816A1"/>
    <w:rsid w:val="20B95BEF"/>
    <w:rsid w:val="20BC29D9"/>
    <w:rsid w:val="20C11D2A"/>
    <w:rsid w:val="20C23541"/>
    <w:rsid w:val="20C26B56"/>
    <w:rsid w:val="20C776A9"/>
    <w:rsid w:val="20D07237"/>
    <w:rsid w:val="20D45236"/>
    <w:rsid w:val="20D45CC6"/>
    <w:rsid w:val="20D47CF1"/>
    <w:rsid w:val="20D67A4F"/>
    <w:rsid w:val="20DD0B21"/>
    <w:rsid w:val="20DF7183"/>
    <w:rsid w:val="20EB0A2A"/>
    <w:rsid w:val="20ED6469"/>
    <w:rsid w:val="20EE326C"/>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78F2"/>
    <w:rsid w:val="21541887"/>
    <w:rsid w:val="215B37CA"/>
    <w:rsid w:val="215D104C"/>
    <w:rsid w:val="216707D5"/>
    <w:rsid w:val="216F0212"/>
    <w:rsid w:val="21700B44"/>
    <w:rsid w:val="217105A1"/>
    <w:rsid w:val="217C4BD1"/>
    <w:rsid w:val="21836424"/>
    <w:rsid w:val="21881398"/>
    <w:rsid w:val="218F54BC"/>
    <w:rsid w:val="21921E6A"/>
    <w:rsid w:val="219531A4"/>
    <w:rsid w:val="2197160F"/>
    <w:rsid w:val="21976B9E"/>
    <w:rsid w:val="219A7745"/>
    <w:rsid w:val="21A242AC"/>
    <w:rsid w:val="21A32120"/>
    <w:rsid w:val="21A55461"/>
    <w:rsid w:val="21A81C19"/>
    <w:rsid w:val="21A924BE"/>
    <w:rsid w:val="21A965D7"/>
    <w:rsid w:val="21B27EAE"/>
    <w:rsid w:val="21B52953"/>
    <w:rsid w:val="21B85AD5"/>
    <w:rsid w:val="21B90F25"/>
    <w:rsid w:val="21C56DF6"/>
    <w:rsid w:val="21C62644"/>
    <w:rsid w:val="21CD6365"/>
    <w:rsid w:val="21D01167"/>
    <w:rsid w:val="21D410CC"/>
    <w:rsid w:val="21D869C1"/>
    <w:rsid w:val="21DB2F82"/>
    <w:rsid w:val="21DE0E28"/>
    <w:rsid w:val="21E00B79"/>
    <w:rsid w:val="21E10083"/>
    <w:rsid w:val="21E11676"/>
    <w:rsid w:val="21E2422B"/>
    <w:rsid w:val="21E75E06"/>
    <w:rsid w:val="21F172A8"/>
    <w:rsid w:val="21F27A8B"/>
    <w:rsid w:val="21F776C6"/>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608B7"/>
    <w:rsid w:val="223F5B17"/>
    <w:rsid w:val="22426E3C"/>
    <w:rsid w:val="22470F04"/>
    <w:rsid w:val="2252733D"/>
    <w:rsid w:val="22537071"/>
    <w:rsid w:val="22552E4A"/>
    <w:rsid w:val="22565515"/>
    <w:rsid w:val="225660E3"/>
    <w:rsid w:val="22571E6F"/>
    <w:rsid w:val="225900FF"/>
    <w:rsid w:val="225E4056"/>
    <w:rsid w:val="226436BF"/>
    <w:rsid w:val="226758E5"/>
    <w:rsid w:val="22692416"/>
    <w:rsid w:val="226944DF"/>
    <w:rsid w:val="227734AA"/>
    <w:rsid w:val="22790C8F"/>
    <w:rsid w:val="227E691F"/>
    <w:rsid w:val="227F29B7"/>
    <w:rsid w:val="227F5EE6"/>
    <w:rsid w:val="229150BB"/>
    <w:rsid w:val="2295731A"/>
    <w:rsid w:val="229A472F"/>
    <w:rsid w:val="22A76E5F"/>
    <w:rsid w:val="22AE201B"/>
    <w:rsid w:val="22AF27D5"/>
    <w:rsid w:val="22B16E50"/>
    <w:rsid w:val="22B414AA"/>
    <w:rsid w:val="22B41D89"/>
    <w:rsid w:val="22BB77FD"/>
    <w:rsid w:val="22BD44C5"/>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0A533A"/>
    <w:rsid w:val="23101B7A"/>
    <w:rsid w:val="231052D0"/>
    <w:rsid w:val="231512A6"/>
    <w:rsid w:val="23192E2D"/>
    <w:rsid w:val="231B2974"/>
    <w:rsid w:val="23214CC6"/>
    <w:rsid w:val="23281860"/>
    <w:rsid w:val="232D5522"/>
    <w:rsid w:val="2331281A"/>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652C9"/>
    <w:rsid w:val="23FA2BA1"/>
    <w:rsid w:val="23FC5BF0"/>
    <w:rsid w:val="23FD4C20"/>
    <w:rsid w:val="23FE7FE4"/>
    <w:rsid w:val="24001A5A"/>
    <w:rsid w:val="240A18D8"/>
    <w:rsid w:val="240E0FFE"/>
    <w:rsid w:val="24112695"/>
    <w:rsid w:val="24142C8B"/>
    <w:rsid w:val="241C3505"/>
    <w:rsid w:val="241F2F86"/>
    <w:rsid w:val="24203BAA"/>
    <w:rsid w:val="242546AB"/>
    <w:rsid w:val="242E2EF3"/>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C4FC2"/>
    <w:rsid w:val="247E363A"/>
    <w:rsid w:val="247E632F"/>
    <w:rsid w:val="248021EF"/>
    <w:rsid w:val="2480277A"/>
    <w:rsid w:val="24870E07"/>
    <w:rsid w:val="248B6D86"/>
    <w:rsid w:val="248B71BD"/>
    <w:rsid w:val="248E4F8B"/>
    <w:rsid w:val="24904055"/>
    <w:rsid w:val="24993FEC"/>
    <w:rsid w:val="249B3300"/>
    <w:rsid w:val="249C77ED"/>
    <w:rsid w:val="24A54907"/>
    <w:rsid w:val="24A5743E"/>
    <w:rsid w:val="24A81A20"/>
    <w:rsid w:val="24A86D75"/>
    <w:rsid w:val="24AB367D"/>
    <w:rsid w:val="24AE54EB"/>
    <w:rsid w:val="24B05F27"/>
    <w:rsid w:val="24B67C3E"/>
    <w:rsid w:val="24BB30E6"/>
    <w:rsid w:val="24C000F6"/>
    <w:rsid w:val="24C7445D"/>
    <w:rsid w:val="24CB2D6B"/>
    <w:rsid w:val="24CC5B22"/>
    <w:rsid w:val="24D06A26"/>
    <w:rsid w:val="24DA7AC3"/>
    <w:rsid w:val="24E30119"/>
    <w:rsid w:val="24EB7C74"/>
    <w:rsid w:val="24EC4C92"/>
    <w:rsid w:val="24EE4DDC"/>
    <w:rsid w:val="24F60CE2"/>
    <w:rsid w:val="24FD418E"/>
    <w:rsid w:val="250052D0"/>
    <w:rsid w:val="25020D7F"/>
    <w:rsid w:val="250C627A"/>
    <w:rsid w:val="250D152E"/>
    <w:rsid w:val="25151733"/>
    <w:rsid w:val="251554D8"/>
    <w:rsid w:val="25183DC1"/>
    <w:rsid w:val="251918D0"/>
    <w:rsid w:val="251F4CFE"/>
    <w:rsid w:val="252D4705"/>
    <w:rsid w:val="25350FCE"/>
    <w:rsid w:val="25364864"/>
    <w:rsid w:val="25367E51"/>
    <w:rsid w:val="253729C1"/>
    <w:rsid w:val="25382763"/>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60BB7"/>
    <w:rsid w:val="257B6431"/>
    <w:rsid w:val="25806CCB"/>
    <w:rsid w:val="25843E5B"/>
    <w:rsid w:val="258B5C74"/>
    <w:rsid w:val="25935D8E"/>
    <w:rsid w:val="25936AF6"/>
    <w:rsid w:val="259F1CDA"/>
    <w:rsid w:val="25A55AC8"/>
    <w:rsid w:val="25AC5370"/>
    <w:rsid w:val="25AC7500"/>
    <w:rsid w:val="25B12E79"/>
    <w:rsid w:val="25B64199"/>
    <w:rsid w:val="25B969B9"/>
    <w:rsid w:val="25BD1153"/>
    <w:rsid w:val="25BE13D3"/>
    <w:rsid w:val="25C14072"/>
    <w:rsid w:val="25C236FB"/>
    <w:rsid w:val="25C333EE"/>
    <w:rsid w:val="25C6127F"/>
    <w:rsid w:val="25CA4EA8"/>
    <w:rsid w:val="25CA6845"/>
    <w:rsid w:val="25DA00DC"/>
    <w:rsid w:val="25E470D7"/>
    <w:rsid w:val="25E60649"/>
    <w:rsid w:val="25E656A8"/>
    <w:rsid w:val="25E91BB2"/>
    <w:rsid w:val="25EA2E42"/>
    <w:rsid w:val="25ED18E0"/>
    <w:rsid w:val="25F2691B"/>
    <w:rsid w:val="25F84250"/>
    <w:rsid w:val="25F94E0D"/>
    <w:rsid w:val="26060D9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74F46"/>
    <w:rsid w:val="2679456B"/>
    <w:rsid w:val="26801741"/>
    <w:rsid w:val="268548AB"/>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C12AB"/>
    <w:rsid w:val="26BD1AF0"/>
    <w:rsid w:val="26BF7F09"/>
    <w:rsid w:val="26C119A3"/>
    <w:rsid w:val="26C84CEF"/>
    <w:rsid w:val="26C97C10"/>
    <w:rsid w:val="26CA2B3C"/>
    <w:rsid w:val="26CF4489"/>
    <w:rsid w:val="26D100D8"/>
    <w:rsid w:val="26D33170"/>
    <w:rsid w:val="26D85880"/>
    <w:rsid w:val="26DB0B1B"/>
    <w:rsid w:val="26DC2E6E"/>
    <w:rsid w:val="26E247B1"/>
    <w:rsid w:val="26E47B50"/>
    <w:rsid w:val="26F071B6"/>
    <w:rsid w:val="26F2185E"/>
    <w:rsid w:val="26FE350F"/>
    <w:rsid w:val="27027560"/>
    <w:rsid w:val="2703636B"/>
    <w:rsid w:val="27037A13"/>
    <w:rsid w:val="27074FAD"/>
    <w:rsid w:val="270F6F70"/>
    <w:rsid w:val="2712430E"/>
    <w:rsid w:val="27130684"/>
    <w:rsid w:val="27140812"/>
    <w:rsid w:val="27156F4C"/>
    <w:rsid w:val="271945C4"/>
    <w:rsid w:val="271D32C7"/>
    <w:rsid w:val="2721490A"/>
    <w:rsid w:val="272658FE"/>
    <w:rsid w:val="272B0B6C"/>
    <w:rsid w:val="272E143C"/>
    <w:rsid w:val="272F2EB6"/>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62EEA"/>
    <w:rsid w:val="27670DEF"/>
    <w:rsid w:val="276C4C7A"/>
    <w:rsid w:val="277342FE"/>
    <w:rsid w:val="2773577D"/>
    <w:rsid w:val="27777E23"/>
    <w:rsid w:val="277B02C6"/>
    <w:rsid w:val="27821D9C"/>
    <w:rsid w:val="27860B41"/>
    <w:rsid w:val="278E0A47"/>
    <w:rsid w:val="278E2D37"/>
    <w:rsid w:val="279121D8"/>
    <w:rsid w:val="2794232D"/>
    <w:rsid w:val="279725A9"/>
    <w:rsid w:val="27A60643"/>
    <w:rsid w:val="27A9577A"/>
    <w:rsid w:val="27B40B8B"/>
    <w:rsid w:val="27BB7D18"/>
    <w:rsid w:val="27BF2614"/>
    <w:rsid w:val="27DA480B"/>
    <w:rsid w:val="27E320C6"/>
    <w:rsid w:val="27E61965"/>
    <w:rsid w:val="27EB1C9B"/>
    <w:rsid w:val="27EE2436"/>
    <w:rsid w:val="27EE3EA1"/>
    <w:rsid w:val="27FC5EA0"/>
    <w:rsid w:val="27FE7297"/>
    <w:rsid w:val="280665FC"/>
    <w:rsid w:val="28087D88"/>
    <w:rsid w:val="2809779E"/>
    <w:rsid w:val="280A63DC"/>
    <w:rsid w:val="280D08C6"/>
    <w:rsid w:val="281031F7"/>
    <w:rsid w:val="28106855"/>
    <w:rsid w:val="28174A4A"/>
    <w:rsid w:val="28191351"/>
    <w:rsid w:val="28207745"/>
    <w:rsid w:val="282E2A0D"/>
    <w:rsid w:val="282E3661"/>
    <w:rsid w:val="28321845"/>
    <w:rsid w:val="2835795E"/>
    <w:rsid w:val="28385462"/>
    <w:rsid w:val="283B7435"/>
    <w:rsid w:val="284D24AC"/>
    <w:rsid w:val="284E129F"/>
    <w:rsid w:val="284E315B"/>
    <w:rsid w:val="2851379D"/>
    <w:rsid w:val="28514CEA"/>
    <w:rsid w:val="285469E5"/>
    <w:rsid w:val="28580E28"/>
    <w:rsid w:val="285A227D"/>
    <w:rsid w:val="285B3BC6"/>
    <w:rsid w:val="2861709F"/>
    <w:rsid w:val="286D4EF3"/>
    <w:rsid w:val="286E5E65"/>
    <w:rsid w:val="28720727"/>
    <w:rsid w:val="28731DF8"/>
    <w:rsid w:val="287F0A90"/>
    <w:rsid w:val="288544BD"/>
    <w:rsid w:val="2886532E"/>
    <w:rsid w:val="288928C2"/>
    <w:rsid w:val="288F478B"/>
    <w:rsid w:val="289105F9"/>
    <w:rsid w:val="28962513"/>
    <w:rsid w:val="28966ED1"/>
    <w:rsid w:val="28996F69"/>
    <w:rsid w:val="289F7243"/>
    <w:rsid w:val="28A475CD"/>
    <w:rsid w:val="28A51B02"/>
    <w:rsid w:val="28B163F2"/>
    <w:rsid w:val="28B4017A"/>
    <w:rsid w:val="28B51E6D"/>
    <w:rsid w:val="28BD05DE"/>
    <w:rsid w:val="28BE5920"/>
    <w:rsid w:val="28C15B72"/>
    <w:rsid w:val="28C52BB3"/>
    <w:rsid w:val="28CD52EA"/>
    <w:rsid w:val="28CF2CA7"/>
    <w:rsid w:val="28D62CC7"/>
    <w:rsid w:val="28D70028"/>
    <w:rsid w:val="28D71453"/>
    <w:rsid w:val="28DB17E6"/>
    <w:rsid w:val="28DD3BE4"/>
    <w:rsid w:val="28DE6245"/>
    <w:rsid w:val="28E23CBD"/>
    <w:rsid w:val="28E347CC"/>
    <w:rsid w:val="28EA0885"/>
    <w:rsid w:val="28F60D2F"/>
    <w:rsid w:val="28FF39FD"/>
    <w:rsid w:val="2902292A"/>
    <w:rsid w:val="29064E8D"/>
    <w:rsid w:val="290C3541"/>
    <w:rsid w:val="290E7A11"/>
    <w:rsid w:val="290F19FA"/>
    <w:rsid w:val="290F750B"/>
    <w:rsid w:val="29152A36"/>
    <w:rsid w:val="291B447E"/>
    <w:rsid w:val="29223848"/>
    <w:rsid w:val="29244DC0"/>
    <w:rsid w:val="2924662A"/>
    <w:rsid w:val="29274AB5"/>
    <w:rsid w:val="29291E56"/>
    <w:rsid w:val="292C29EC"/>
    <w:rsid w:val="29304A2C"/>
    <w:rsid w:val="29423FBE"/>
    <w:rsid w:val="29487161"/>
    <w:rsid w:val="294966A8"/>
    <w:rsid w:val="294C7571"/>
    <w:rsid w:val="294E1304"/>
    <w:rsid w:val="294E505B"/>
    <w:rsid w:val="29522EF8"/>
    <w:rsid w:val="29532B1A"/>
    <w:rsid w:val="29566743"/>
    <w:rsid w:val="295709E8"/>
    <w:rsid w:val="2958159E"/>
    <w:rsid w:val="29673530"/>
    <w:rsid w:val="296E0535"/>
    <w:rsid w:val="296F7076"/>
    <w:rsid w:val="29715025"/>
    <w:rsid w:val="298C1A5A"/>
    <w:rsid w:val="298D6AFF"/>
    <w:rsid w:val="29967DE1"/>
    <w:rsid w:val="29993A8C"/>
    <w:rsid w:val="29994C5B"/>
    <w:rsid w:val="299B7D69"/>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45228"/>
    <w:rsid w:val="29E860AA"/>
    <w:rsid w:val="29EC1E0F"/>
    <w:rsid w:val="29F22F44"/>
    <w:rsid w:val="29F62B87"/>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9402E"/>
    <w:rsid w:val="2A3A74E5"/>
    <w:rsid w:val="2A407633"/>
    <w:rsid w:val="2A474E13"/>
    <w:rsid w:val="2A4808CE"/>
    <w:rsid w:val="2A4811E2"/>
    <w:rsid w:val="2A482ADD"/>
    <w:rsid w:val="2A483D62"/>
    <w:rsid w:val="2A504417"/>
    <w:rsid w:val="2A517BBA"/>
    <w:rsid w:val="2A647BBD"/>
    <w:rsid w:val="2A660B6D"/>
    <w:rsid w:val="2A665ACE"/>
    <w:rsid w:val="2A6D4792"/>
    <w:rsid w:val="2A702FE4"/>
    <w:rsid w:val="2A776776"/>
    <w:rsid w:val="2A796EEA"/>
    <w:rsid w:val="2A7D011F"/>
    <w:rsid w:val="2A80524E"/>
    <w:rsid w:val="2A881DB0"/>
    <w:rsid w:val="2A883AEC"/>
    <w:rsid w:val="2A8B632E"/>
    <w:rsid w:val="2A954D77"/>
    <w:rsid w:val="2A9A7929"/>
    <w:rsid w:val="2A9E19E6"/>
    <w:rsid w:val="2AAB728D"/>
    <w:rsid w:val="2AB4686A"/>
    <w:rsid w:val="2AB55B2E"/>
    <w:rsid w:val="2AC12114"/>
    <w:rsid w:val="2AC91296"/>
    <w:rsid w:val="2AD03C7C"/>
    <w:rsid w:val="2AD408B6"/>
    <w:rsid w:val="2ADB447F"/>
    <w:rsid w:val="2AE56C4E"/>
    <w:rsid w:val="2AEC7045"/>
    <w:rsid w:val="2AEE6BF5"/>
    <w:rsid w:val="2AEF1DBC"/>
    <w:rsid w:val="2AF940AB"/>
    <w:rsid w:val="2AFA29BD"/>
    <w:rsid w:val="2AFF2EB0"/>
    <w:rsid w:val="2AFF6246"/>
    <w:rsid w:val="2B061E16"/>
    <w:rsid w:val="2B0651DB"/>
    <w:rsid w:val="2B074833"/>
    <w:rsid w:val="2B081CE2"/>
    <w:rsid w:val="2B0B7DF6"/>
    <w:rsid w:val="2B0E24FA"/>
    <w:rsid w:val="2B122123"/>
    <w:rsid w:val="2B130886"/>
    <w:rsid w:val="2B1E6496"/>
    <w:rsid w:val="2B2C40EA"/>
    <w:rsid w:val="2B31763F"/>
    <w:rsid w:val="2B3607E1"/>
    <w:rsid w:val="2B384AD5"/>
    <w:rsid w:val="2B4061D2"/>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23C2"/>
    <w:rsid w:val="2B7C4C13"/>
    <w:rsid w:val="2B8E4C11"/>
    <w:rsid w:val="2B9967D6"/>
    <w:rsid w:val="2BA01AB2"/>
    <w:rsid w:val="2BA1091C"/>
    <w:rsid w:val="2BA326B6"/>
    <w:rsid w:val="2BA4061C"/>
    <w:rsid w:val="2BA56565"/>
    <w:rsid w:val="2BAD048A"/>
    <w:rsid w:val="2BAF422F"/>
    <w:rsid w:val="2BB858A3"/>
    <w:rsid w:val="2BC47F83"/>
    <w:rsid w:val="2BCD2333"/>
    <w:rsid w:val="2BCF6C34"/>
    <w:rsid w:val="2BD0530A"/>
    <w:rsid w:val="2BD07A7B"/>
    <w:rsid w:val="2BD157A2"/>
    <w:rsid w:val="2BD56B76"/>
    <w:rsid w:val="2BD56CE3"/>
    <w:rsid w:val="2BE03D81"/>
    <w:rsid w:val="2BE314B3"/>
    <w:rsid w:val="2BEC1B8B"/>
    <w:rsid w:val="2BEF1596"/>
    <w:rsid w:val="2BEF60D0"/>
    <w:rsid w:val="2BF43CAA"/>
    <w:rsid w:val="2BFE2BBC"/>
    <w:rsid w:val="2C043FFD"/>
    <w:rsid w:val="2C0913FC"/>
    <w:rsid w:val="2C0D6DE5"/>
    <w:rsid w:val="2C101EE5"/>
    <w:rsid w:val="2C1432A9"/>
    <w:rsid w:val="2C254D3F"/>
    <w:rsid w:val="2C261A7D"/>
    <w:rsid w:val="2C274CE8"/>
    <w:rsid w:val="2C290998"/>
    <w:rsid w:val="2C2D41CA"/>
    <w:rsid w:val="2C3426AA"/>
    <w:rsid w:val="2C3B3D0A"/>
    <w:rsid w:val="2C3F34EC"/>
    <w:rsid w:val="2C3F5D7F"/>
    <w:rsid w:val="2C41011C"/>
    <w:rsid w:val="2C47119C"/>
    <w:rsid w:val="2C491D42"/>
    <w:rsid w:val="2C4C3CF6"/>
    <w:rsid w:val="2C4D594F"/>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A1FFF"/>
    <w:rsid w:val="2C9C58AB"/>
    <w:rsid w:val="2CA7026F"/>
    <w:rsid w:val="2CAA115B"/>
    <w:rsid w:val="2CAA28C6"/>
    <w:rsid w:val="2CAA5EA4"/>
    <w:rsid w:val="2CB4069E"/>
    <w:rsid w:val="2CB83960"/>
    <w:rsid w:val="2CB9719D"/>
    <w:rsid w:val="2CBB1822"/>
    <w:rsid w:val="2CBD5FFF"/>
    <w:rsid w:val="2CBE00EC"/>
    <w:rsid w:val="2CC63844"/>
    <w:rsid w:val="2CC823DB"/>
    <w:rsid w:val="2CDD7FEB"/>
    <w:rsid w:val="2CE1756B"/>
    <w:rsid w:val="2CE202D4"/>
    <w:rsid w:val="2CE914BE"/>
    <w:rsid w:val="2CEA0BBE"/>
    <w:rsid w:val="2CF03153"/>
    <w:rsid w:val="2CFE082A"/>
    <w:rsid w:val="2D03574C"/>
    <w:rsid w:val="2D03772A"/>
    <w:rsid w:val="2D0772FD"/>
    <w:rsid w:val="2D0947D4"/>
    <w:rsid w:val="2D0C28DF"/>
    <w:rsid w:val="2D0C2A81"/>
    <w:rsid w:val="2D13536A"/>
    <w:rsid w:val="2D233963"/>
    <w:rsid w:val="2D273A5B"/>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10111"/>
    <w:rsid w:val="2D785D16"/>
    <w:rsid w:val="2D8A3565"/>
    <w:rsid w:val="2D92541C"/>
    <w:rsid w:val="2D9D3B10"/>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65988"/>
    <w:rsid w:val="2DD83ACE"/>
    <w:rsid w:val="2DE3126E"/>
    <w:rsid w:val="2DE96ECA"/>
    <w:rsid w:val="2DEC361D"/>
    <w:rsid w:val="2DF40350"/>
    <w:rsid w:val="2DFD25D1"/>
    <w:rsid w:val="2DFD42E1"/>
    <w:rsid w:val="2DFE3435"/>
    <w:rsid w:val="2E06618B"/>
    <w:rsid w:val="2E1931E7"/>
    <w:rsid w:val="2E1F4650"/>
    <w:rsid w:val="2E281711"/>
    <w:rsid w:val="2E3656F1"/>
    <w:rsid w:val="2E421513"/>
    <w:rsid w:val="2E4222B5"/>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F694E"/>
    <w:rsid w:val="2EC90753"/>
    <w:rsid w:val="2EC9758F"/>
    <w:rsid w:val="2ECC45DC"/>
    <w:rsid w:val="2ED20358"/>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7232D"/>
    <w:rsid w:val="2F29414F"/>
    <w:rsid w:val="2F2A789C"/>
    <w:rsid w:val="2F3249B1"/>
    <w:rsid w:val="2F3A42F6"/>
    <w:rsid w:val="2F464A98"/>
    <w:rsid w:val="2F48614F"/>
    <w:rsid w:val="2F487FE6"/>
    <w:rsid w:val="2F5173DD"/>
    <w:rsid w:val="2F530D2A"/>
    <w:rsid w:val="2F5671FA"/>
    <w:rsid w:val="2F5B7BF2"/>
    <w:rsid w:val="2F5C0A04"/>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94E61"/>
    <w:rsid w:val="2FAA44BA"/>
    <w:rsid w:val="2FB362DF"/>
    <w:rsid w:val="2FB3789D"/>
    <w:rsid w:val="2FC76A8F"/>
    <w:rsid w:val="2FC801CD"/>
    <w:rsid w:val="2FCA3E23"/>
    <w:rsid w:val="2FD10451"/>
    <w:rsid w:val="2FD163D8"/>
    <w:rsid w:val="2FD860F5"/>
    <w:rsid w:val="2FDF2921"/>
    <w:rsid w:val="2FE46613"/>
    <w:rsid w:val="2FE642B3"/>
    <w:rsid w:val="2FEB2174"/>
    <w:rsid w:val="300663FF"/>
    <w:rsid w:val="30086A93"/>
    <w:rsid w:val="300D55ED"/>
    <w:rsid w:val="300D7B1B"/>
    <w:rsid w:val="300F21EC"/>
    <w:rsid w:val="300F767A"/>
    <w:rsid w:val="30176BA2"/>
    <w:rsid w:val="301B4680"/>
    <w:rsid w:val="302719FF"/>
    <w:rsid w:val="302722EF"/>
    <w:rsid w:val="30293768"/>
    <w:rsid w:val="30341BB0"/>
    <w:rsid w:val="303620E5"/>
    <w:rsid w:val="303A3879"/>
    <w:rsid w:val="303D0DE2"/>
    <w:rsid w:val="303E7772"/>
    <w:rsid w:val="30436446"/>
    <w:rsid w:val="30464DB9"/>
    <w:rsid w:val="304B2C4A"/>
    <w:rsid w:val="305008C1"/>
    <w:rsid w:val="30580F44"/>
    <w:rsid w:val="305D51AD"/>
    <w:rsid w:val="30601159"/>
    <w:rsid w:val="30616BA5"/>
    <w:rsid w:val="30651A2D"/>
    <w:rsid w:val="30676EC0"/>
    <w:rsid w:val="306C0885"/>
    <w:rsid w:val="306D312F"/>
    <w:rsid w:val="30750481"/>
    <w:rsid w:val="307847F3"/>
    <w:rsid w:val="307942EA"/>
    <w:rsid w:val="307B2FA3"/>
    <w:rsid w:val="307F585F"/>
    <w:rsid w:val="308159F9"/>
    <w:rsid w:val="308172BE"/>
    <w:rsid w:val="308378CE"/>
    <w:rsid w:val="308503C6"/>
    <w:rsid w:val="308B6965"/>
    <w:rsid w:val="308F06FD"/>
    <w:rsid w:val="308F15E0"/>
    <w:rsid w:val="30905A18"/>
    <w:rsid w:val="30A55D26"/>
    <w:rsid w:val="30A852D9"/>
    <w:rsid w:val="30AA183B"/>
    <w:rsid w:val="30AB7B68"/>
    <w:rsid w:val="30B001DD"/>
    <w:rsid w:val="30B049AB"/>
    <w:rsid w:val="30B11949"/>
    <w:rsid w:val="30B47501"/>
    <w:rsid w:val="30C11992"/>
    <w:rsid w:val="30C31A45"/>
    <w:rsid w:val="30C71F2B"/>
    <w:rsid w:val="30C76CBF"/>
    <w:rsid w:val="30D10D4D"/>
    <w:rsid w:val="30DC42AB"/>
    <w:rsid w:val="30E068F9"/>
    <w:rsid w:val="30EF2653"/>
    <w:rsid w:val="310E5B69"/>
    <w:rsid w:val="311108E9"/>
    <w:rsid w:val="31130B1C"/>
    <w:rsid w:val="31143422"/>
    <w:rsid w:val="3114758B"/>
    <w:rsid w:val="31177D87"/>
    <w:rsid w:val="312008C2"/>
    <w:rsid w:val="31241CD6"/>
    <w:rsid w:val="312A3D0F"/>
    <w:rsid w:val="312D6D92"/>
    <w:rsid w:val="31311AA0"/>
    <w:rsid w:val="313344AE"/>
    <w:rsid w:val="313D2EE7"/>
    <w:rsid w:val="314A732D"/>
    <w:rsid w:val="315B288C"/>
    <w:rsid w:val="315F34F5"/>
    <w:rsid w:val="31625BD9"/>
    <w:rsid w:val="3165203B"/>
    <w:rsid w:val="31731696"/>
    <w:rsid w:val="317675CF"/>
    <w:rsid w:val="31802145"/>
    <w:rsid w:val="318031E5"/>
    <w:rsid w:val="31846B58"/>
    <w:rsid w:val="318648B5"/>
    <w:rsid w:val="31864A48"/>
    <w:rsid w:val="318B5416"/>
    <w:rsid w:val="319E0737"/>
    <w:rsid w:val="31A65BAC"/>
    <w:rsid w:val="31AA69D6"/>
    <w:rsid w:val="31AD308F"/>
    <w:rsid w:val="31AE79E0"/>
    <w:rsid w:val="31B4506B"/>
    <w:rsid w:val="31B61EDA"/>
    <w:rsid w:val="31B90258"/>
    <w:rsid w:val="31B90360"/>
    <w:rsid w:val="31B941CF"/>
    <w:rsid w:val="31BD3F4D"/>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7624B"/>
    <w:rsid w:val="32177C99"/>
    <w:rsid w:val="321C0937"/>
    <w:rsid w:val="322F0F01"/>
    <w:rsid w:val="3230496F"/>
    <w:rsid w:val="32307F8D"/>
    <w:rsid w:val="323960B9"/>
    <w:rsid w:val="323C68FB"/>
    <w:rsid w:val="32601098"/>
    <w:rsid w:val="326615B4"/>
    <w:rsid w:val="32745E8A"/>
    <w:rsid w:val="3275231B"/>
    <w:rsid w:val="32762D3B"/>
    <w:rsid w:val="32790C2E"/>
    <w:rsid w:val="327C74DE"/>
    <w:rsid w:val="327F6D26"/>
    <w:rsid w:val="32930307"/>
    <w:rsid w:val="32A006DD"/>
    <w:rsid w:val="32A36BC3"/>
    <w:rsid w:val="32A90F02"/>
    <w:rsid w:val="32AD7662"/>
    <w:rsid w:val="32B45020"/>
    <w:rsid w:val="32B6723D"/>
    <w:rsid w:val="32B96607"/>
    <w:rsid w:val="32C03F88"/>
    <w:rsid w:val="32C724B2"/>
    <w:rsid w:val="32CE143A"/>
    <w:rsid w:val="32CF6BAC"/>
    <w:rsid w:val="32D02EA3"/>
    <w:rsid w:val="32D11F5D"/>
    <w:rsid w:val="32D965B1"/>
    <w:rsid w:val="32DE0520"/>
    <w:rsid w:val="32DE651E"/>
    <w:rsid w:val="32E97B15"/>
    <w:rsid w:val="32EB3D2E"/>
    <w:rsid w:val="32F92807"/>
    <w:rsid w:val="32FC61E1"/>
    <w:rsid w:val="330438C3"/>
    <w:rsid w:val="330745A8"/>
    <w:rsid w:val="330825B3"/>
    <w:rsid w:val="33092F71"/>
    <w:rsid w:val="330E2CB4"/>
    <w:rsid w:val="33117561"/>
    <w:rsid w:val="33141DC6"/>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437504"/>
    <w:rsid w:val="33481298"/>
    <w:rsid w:val="334C0DD9"/>
    <w:rsid w:val="334D4192"/>
    <w:rsid w:val="33530BF2"/>
    <w:rsid w:val="33536DFC"/>
    <w:rsid w:val="3357390E"/>
    <w:rsid w:val="33584F7A"/>
    <w:rsid w:val="335E0128"/>
    <w:rsid w:val="335F4450"/>
    <w:rsid w:val="335F67C2"/>
    <w:rsid w:val="33611D1E"/>
    <w:rsid w:val="33663464"/>
    <w:rsid w:val="33682E0E"/>
    <w:rsid w:val="336832BC"/>
    <w:rsid w:val="336C0524"/>
    <w:rsid w:val="336D18AB"/>
    <w:rsid w:val="336E7AF9"/>
    <w:rsid w:val="3373209D"/>
    <w:rsid w:val="337378BD"/>
    <w:rsid w:val="337410F4"/>
    <w:rsid w:val="33742E94"/>
    <w:rsid w:val="3378211E"/>
    <w:rsid w:val="337D1A35"/>
    <w:rsid w:val="33804C38"/>
    <w:rsid w:val="33886CEE"/>
    <w:rsid w:val="338B1267"/>
    <w:rsid w:val="33915561"/>
    <w:rsid w:val="33952B15"/>
    <w:rsid w:val="33953748"/>
    <w:rsid w:val="339D641B"/>
    <w:rsid w:val="339F747C"/>
    <w:rsid w:val="33A41288"/>
    <w:rsid w:val="33A75E06"/>
    <w:rsid w:val="33C14525"/>
    <w:rsid w:val="33C45DA4"/>
    <w:rsid w:val="33C979F1"/>
    <w:rsid w:val="33CA72F2"/>
    <w:rsid w:val="33CE34C9"/>
    <w:rsid w:val="33CF32BC"/>
    <w:rsid w:val="33D51CFB"/>
    <w:rsid w:val="33D63892"/>
    <w:rsid w:val="33DA3C12"/>
    <w:rsid w:val="33DC6CEA"/>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E3E6B"/>
    <w:rsid w:val="34206DD0"/>
    <w:rsid w:val="34236595"/>
    <w:rsid w:val="34281427"/>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356C"/>
    <w:rsid w:val="3475716B"/>
    <w:rsid w:val="34772E9F"/>
    <w:rsid w:val="347D6B7F"/>
    <w:rsid w:val="347F6999"/>
    <w:rsid w:val="3492319E"/>
    <w:rsid w:val="34931F95"/>
    <w:rsid w:val="34A334D1"/>
    <w:rsid w:val="34B052FD"/>
    <w:rsid w:val="34B1369F"/>
    <w:rsid w:val="34BA11D5"/>
    <w:rsid w:val="34BB104E"/>
    <w:rsid w:val="34BF6630"/>
    <w:rsid w:val="34CA0CA8"/>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4204"/>
    <w:rsid w:val="35117CA3"/>
    <w:rsid w:val="351446B3"/>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C1D12"/>
    <w:rsid w:val="359E0193"/>
    <w:rsid w:val="35A13235"/>
    <w:rsid w:val="35A27A3D"/>
    <w:rsid w:val="35B14C48"/>
    <w:rsid w:val="35B66467"/>
    <w:rsid w:val="35B74EE0"/>
    <w:rsid w:val="35B9424B"/>
    <w:rsid w:val="35BB4FCF"/>
    <w:rsid w:val="35BE52A4"/>
    <w:rsid w:val="35CD3301"/>
    <w:rsid w:val="35D05B8C"/>
    <w:rsid w:val="35D229D8"/>
    <w:rsid w:val="35D22AB1"/>
    <w:rsid w:val="35D61974"/>
    <w:rsid w:val="35D91BC5"/>
    <w:rsid w:val="35DC07B2"/>
    <w:rsid w:val="35E569D0"/>
    <w:rsid w:val="35EF3862"/>
    <w:rsid w:val="35F64CDE"/>
    <w:rsid w:val="35F777CB"/>
    <w:rsid w:val="36041D87"/>
    <w:rsid w:val="36057172"/>
    <w:rsid w:val="36062003"/>
    <w:rsid w:val="36075703"/>
    <w:rsid w:val="361D4745"/>
    <w:rsid w:val="361E4A68"/>
    <w:rsid w:val="361E4BCF"/>
    <w:rsid w:val="361F359F"/>
    <w:rsid w:val="362029EC"/>
    <w:rsid w:val="36240668"/>
    <w:rsid w:val="362C44AF"/>
    <w:rsid w:val="364074D3"/>
    <w:rsid w:val="36433B1B"/>
    <w:rsid w:val="3646028C"/>
    <w:rsid w:val="36474B7A"/>
    <w:rsid w:val="364D533A"/>
    <w:rsid w:val="364E74AA"/>
    <w:rsid w:val="364F2ABA"/>
    <w:rsid w:val="364F7FB6"/>
    <w:rsid w:val="365308DF"/>
    <w:rsid w:val="365426B9"/>
    <w:rsid w:val="36547E5A"/>
    <w:rsid w:val="36552A5E"/>
    <w:rsid w:val="365B748F"/>
    <w:rsid w:val="365D18E5"/>
    <w:rsid w:val="365F156C"/>
    <w:rsid w:val="3661561B"/>
    <w:rsid w:val="36631581"/>
    <w:rsid w:val="366512B1"/>
    <w:rsid w:val="36715F50"/>
    <w:rsid w:val="36767FA0"/>
    <w:rsid w:val="36791ED0"/>
    <w:rsid w:val="367949C1"/>
    <w:rsid w:val="367A4334"/>
    <w:rsid w:val="367C0A30"/>
    <w:rsid w:val="367C1CB9"/>
    <w:rsid w:val="367D1308"/>
    <w:rsid w:val="367E6C51"/>
    <w:rsid w:val="368010F6"/>
    <w:rsid w:val="36845800"/>
    <w:rsid w:val="3689641E"/>
    <w:rsid w:val="368E7CA9"/>
    <w:rsid w:val="369464A6"/>
    <w:rsid w:val="36985ABF"/>
    <w:rsid w:val="36991D1F"/>
    <w:rsid w:val="369952E9"/>
    <w:rsid w:val="369B322E"/>
    <w:rsid w:val="36AA260C"/>
    <w:rsid w:val="36AC07F0"/>
    <w:rsid w:val="36B074A1"/>
    <w:rsid w:val="36B67671"/>
    <w:rsid w:val="36B83DA7"/>
    <w:rsid w:val="36B85A7D"/>
    <w:rsid w:val="36BB013A"/>
    <w:rsid w:val="36C4288E"/>
    <w:rsid w:val="36C73BE1"/>
    <w:rsid w:val="36D32134"/>
    <w:rsid w:val="36D6408C"/>
    <w:rsid w:val="36D76DB6"/>
    <w:rsid w:val="36D774C8"/>
    <w:rsid w:val="36DB0B2D"/>
    <w:rsid w:val="36E35AD2"/>
    <w:rsid w:val="36F2275F"/>
    <w:rsid w:val="36F62B81"/>
    <w:rsid w:val="36F62C74"/>
    <w:rsid w:val="36FB257D"/>
    <w:rsid w:val="3705353A"/>
    <w:rsid w:val="37057529"/>
    <w:rsid w:val="370778E1"/>
    <w:rsid w:val="370A62C5"/>
    <w:rsid w:val="37110637"/>
    <w:rsid w:val="37126926"/>
    <w:rsid w:val="37142C90"/>
    <w:rsid w:val="37186085"/>
    <w:rsid w:val="37207A5E"/>
    <w:rsid w:val="37277F10"/>
    <w:rsid w:val="372D4141"/>
    <w:rsid w:val="372D5E85"/>
    <w:rsid w:val="37316255"/>
    <w:rsid w:val="373A7A98"/>
    <w:rsid w:val="373B0631"/>
    <w:rsid w:val="373E57E6"/>
    <w:rsid w:val="374370B3"/>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015AF"/>
    <w:rsid w:val="37961346"/>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D90E06"/>
    <w:rsid w:val="37E75CF9"/>
    <w:rsid w:val="37F2418D"/>
    <w:rsid w:val="37F62485"/>
    <w:rsid w:val="3803718F"/>
    <w:rsid w:val="38091FFF"/>
    <w:rsid w:val="3809520B"/>
    <w:rsid w:val="380F6701"/>
    <w:rsid w:val="38124A9D"/>
    <w:rsid w:val="38204A20"/>
    <w:rsid w:val="38241F4A"/>
    <w:rsid w:val="382474BE"/>
    <w:rsid w:val="38310D30"/>
    <w:rsid w:val="38465EFC"/>
    <w:rsid w:val="38470572"/>
    <w:rsid w:val="38487E16"/>
    <w:rsid w:val="384F4C62"/>
    <w:rsid w:val="385035FF"/>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56AEF"/>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30C08"/>
    <w:rsid w:val="390B0C61"/>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526B1"/>
    <w:rsid w:val="3976477E"/>
    <w:rsid w:val="39796003"/>
    <w:rsid w:val="397D61CF"/>
    <w:rsid w:val="397F361D"/>
    <w:rsid w:val="3984702E"/>
    <w:rsid w:val="39887A03"/>
    <w:rsid w:val="398D258D"/>
    <w:rsid w:val="39A04307"/>
    <w:rsid w:val="39A703A5"/>
    <w:rsid w:val="39AD2665"/>
    <w:rsid w:val="39C00132"/>
    <w:rsid w:val="39C00658"/>
    <w:rsid w:val="39C34A83"/>
    <w:rsid w:val="39C876AA"/>
    <w:rsid w:val="39D0329F"/>
    <w:rsid w:val="39D644B1"/>
    <w:rsid w:val="39DD6DEA"/>
    <w:rsid w:val="39DE4386"/>
    <w:rsid w:val="39DF37D5"/>
    <w:rsid w:val="39E61B89"/>
    <w:rsid w:val="39ED27A3"/>
    <w:rsid w:val="39F4214A"/>
    <w:rsid w:val="39FA2804"/>
    <w:rsid w:val="39FB0E30"/>
    <w:rsid w:val="39FB49A1"/>
    <w:rsid w:val="3A003BFB"/>
    <w:rsid w:val="3A0112A2"/>
    <w:rsid w:val="3A0409BB"/>
    <w:rsid w:val="3A051F41"/>
    <w:rsid w:val="3A054A83"/>
    <w:rsid w:val="3A107A70"/>
    <w:rsid w:val="3A1C5DFA"/>
    <w:rsid w:val="3A1D4E9A"/>
    <w:rsid w:val="3A1E5C85"/>
    <w:rsid w:val="3A227A56"/>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913FD"/>
    <w:rsid w:val="3AA931B5"/>
    <w:rsid w:val="3AAF313A"/>
    <w:rsid w:val="3AAF360B"/>
    <w:rsid w:val="3AB24182"/>
    <w:rsid w:val="3AB4032B"/>
    <w:rsid w:val="3AB66707"/>
    <w:rsid w:val="3ABD5C93"/>
    <w:rsid w:val="3ABE42D8"/>
    <w:rsid w:val="3ABE7AA6"/>
    <w:rsid w:val="3AC43768"/>
    <w:rsid w:val="3AC7482E"/>
    <w:rsid w:val="3AD83A9E"/>
    <w:rsid w:val="3ADD4A23"/>
    <w:rsid w:val="3ADF6377"/>
    <w:rsid w:val="3AE1451D"/>
    <w:rsid w:val="3AE52C73"/>
    <w:rsid w:val="3AE56019"/>
    <w:rsid w:val="3AE66C68"/>
    <w:rsid w:val="3AED7403"/>
    <w:rsid w:val="3AEF57AB"/>
    <w:rsid w:val="3AF72D01"/>
    <w:rsid w:val="3AF851C8"/>
    <w:rsid w:val="3AFA65B6"/>
    <w:rsid w:val="3B0537E4"/>
    <w:rsid w:val="3B05660E"/>
    <w:rsid w:val="3B067205"/>
    <w:rsid w:val="3B12379B"/>
    <w:rsid w:val="3B194589"/>
    <w:rsid w:val="3B1F7B05"/>
    <w:rsid w:val="3B210401"/>
    <w:rsid w:val="3B226B5E"/>
    <w:rsid w:val="3B2811AE"/>
    <w:rsid w:val="3B2819AB"/>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B52B7"/>
    <w:rsid w:val="3BDB71A9"/>
    <w:rsid w:val="3BE13EB8"/>
    <w:rsid w:val="3BE511CB"/>
    <w:rsid w:val="3BEE6FB8"/>
    <w:rsid w:val="3BF131AA"/>
    <w:rsid w:val="3BF21710"/>
    <w:rsid w:val="3BF41800"/>
    <w:rsid w:val="3BF4498C"/>
    <w:rsid w:val="3BFA6FF0"/>
    <w:rsid w:val="3BFD22A9"/>
    <w:rsid w:val="3C004384"/>
    <w:rsid w:val="3C07370F"/>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429D"/>
    <w:rsid w:val="3C651B5F"/>
    <w:rsid w:val="3C6B6A77"/>
    <w:rsid w:val="3C6D5054"/>
    <w:rsid w:val="3C705F26"/>
    <w:rsid w:val="3C7D236C"/>
    <w:rsid w:val="3C914E1A"/>
    <w:rsid w:val="3C961419"/>
    <w:rsid w:val="3CA12CEA"/>
    <w:rsid w:val="3CA1514C"/>
    <w:rsid w:val="3CA40A32"/>
    <w:rsid w:val="3CAE61AF"/>
    <w:rsid w:val="3CC13333"/>
    <w:rsid w:val="3CCB357A"/>
    <w:rsid w:val="3CD1503D"/>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1B7627"/>
    <w:rsid w:val="3D2A3034"/>
    <w:rsid w:val="3D2E364F"/>
    <w:rsid w:val="3D330529"/>
    <w:rsid w:val="3D350B20"/>
    <w:rsid w:val="3D4077DF"/>
    <w:rsid w:val="3D416EA9"/>
    <w:rsid w:val="3D465130"/>
    <w:rsid w:val="3D4A120B"/>
    <w:rsid w:val="3D4E3E7A"/>
    <w:rsid w:val="3D4E400A"/>
    <w:rsid w:val="3D5D4227"/>
    <w:rsid w:val="3D6C28B1"/>
    <w:rsid w:val="3D6F52B4"/>
    <w:rsid w:val="3D7555CB"/>
    <w:rsid w:val="3D7712B7"/>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4378"/>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B5346"/>
    <w:rsid w:val="3DFB714F"/>
    <w:rsid w:val="3DFC0F49"/>
    <w:rsid w:val="3E0179CF"/>
    <w:rsid w:val="3E05565D"/>
    <w:rsid w:val="3E09196F"/>
    <w:rsid w:val="3E0D4838"/>
    <w:rsid w:val="3E0E3CD1"/>
    <w:rsid w:val="3E104B56"/>
    <w:rsid w:val="3E11500B"/>
    <w:rsid w:val="3E121C70"/>
    <w:rsid w:val="3E153ADD"/>
    <w:rsid w:val="3E1C416D"/>
    <w:rsid w:val="3E1F13F2"/>
    <w:rsid w:val="3E2B0F56"/>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A0D8D"/>
    <w:rsid w:val="3E6D3C29"/>
    <w:rsid w:val="3E706685"/>
    <w:rsid w:val="3E7562ED"/>
    <w:rsid w:val="3E761C95"/>
    <w:rsid w:val="3E780CD4"/>
    <w:rsid w:val="3E791298"/>
    <w:rsid w:val="3E7B597C"/>
    <w:rsid w:val="3E7D3EE4"/>
    <w:rsid w:val="3E7E4868"/>
    <w:rsid w:val="3E875ABB"/>
    <w:rsid w:val="3E89369F"/>
    <w:rsid w:val="3E8F247D"/>
    <w:rsid w:val="3E901BC7"/>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D06C49"/>
    <w:rsid w:val="3ED12E9B"/>
    <w:rsid w:val="3ED51A81"/>
    <w:rsid w:val="3ED521FB"/>
    <w:rsid w:val="3EDF3D71"/>
    <w:rsid w:val="3EEB1CC3"/>
    <w:rsid w:val="3EEB5FB9"/>
    <w:rsid w:val="3EF54409"/>
    <w:rsid w:val="3EF742CC"/>
    <w:rsid w:val="3EF7613F"/>
    <w:rsid w:val="3EFB1123"/>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A32BF"/>
    <w:rsid w:val="3FBD05DF"/>
    <w:rsid w:val="3FC05D9C"/>
    <w:rsid w:val="3FC55E1B"/>
    <w:rsid w:val="3FC5687C"/>
    <w:rsid w:val="3FC7213A"/>
    <w:rsid w:val="3FC72CB0"/>
    <w:rsid w:val="3FC76C8B"/>
    <w:rsid w:val="3FCB01EC"/>
    <w:rsid w:val="3FCF23DD"/>
    <w:rsid w:val="3FD53B10"/>
    <w:rsid w:val="3FD93582"/>
    <w:rsid w:val="3FDE0824"/>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B6747"/>
    <w:rsid w:val="40227A69"/>
    <w:rsid w:val="40255D56"/>
    <w:rsid w:val="402A1B16"/>
    <w:rsid w:val="402B5DF5"/>
    <w:rsid w:val="402F51DE"/>
    <w:rsid w:val="403741A7"/>
    <w:rsid w:val="403A4F03"/>
    <w:rsid w:val="40411392"/>
    <w:rsid w:val="40416204"/>
    <w:rsid w:val="4049221A"/>
    <w:rsid w:val="404A0209"/>
    <w:rsid w:val="404A2F89"/>
    <w:rsid w:val="40595714"/>
    <w:rsid w:val="405A7363"/>
    <w:rsid w:val="406177D9"/>
    <w:rsid w:val="40635377"/>
    <w:rsid w:val="406A3621"/>
    <w:rsid w:val="407066C3"/>
    <w:rsid w:val="40775EFD"/>
    <w:rsid w:val="407A080F"/>
    <w:rsid w:val="407B3D06"/>
    <w:rsid w:val="407D0013"/>
    <w:rsid w:val="40844021"/>
    <w:rsid w:val="408604AB"/>
    <w:rsid w:val="40891323"/>
    <w:rsid w:val="408F6C4D"/>
    <w:rsid w:val="40924A6B"/>
    <w:rsid w:val="4097144A"/>
    <w:rsid w:val="40A27041"/>
    <w:rsid w:val="40A84378"/>
    <w:rsid w:val="40AB4BB4"/>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814CC"/>
    <w:rsid w:val="41090D7C"/>
    <w:rsid w:val="410A0556"/>
    <w:rsid w:val="410B2A9F"/>
    <w:rsid w:val="410F2F53"/>
    <w:rsid w:val="411772FD"/>
    <w:rsid w:val="411B0CCA"/>
    <w:rsid w:val="411B1C5A"/>
    <w:rsid w:val="411B75C9"/>
    <w:rsid w:val="411C226A"/>
    <w:rsid w:val="412628C0"/>
    <w:rsid w:val="41390A07"/>
    <w:rsid w:val="413F5188"/>
    <w:rsid w:val="414277A8"/>
    <w:rsid w:val="414B3AA2"/>
    <w:rsid w:val="41502926"/>
    <w:rsid w:val="41513189"/>
    <w:rsid w:val="41622BA0"/>
    <w:rsid w:val="41627A5F"/>
    <w:rsid w:val="41791B17"/>
    <w:rsid w:val="417D27C8"/>
    <w:rsid w:val="41850FE3"/>
    <w:rsid w:val="418872DA"/>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7C00"/>
    <w:rsid w:val="41AC1602"/>
    <w:rsid w:val="41AC37E7"/>
    <w:rsid w:val="41AD27F9"/>
    <w:rsid w:val="41AE1A67"/>
    <w:rsid w:val="41B019C7"/>
    <w:rsid w:val="41B514A9"/>
    <w:rsid w:val="41B61AB1"/>
    <w:rsid w:val="41C12AA3"/>
    <w:rsid w:val="41C46E77"/>
    <w:rsid w:val="41D8108E"/>
    <w:rsid w:val="41D87523"/>
    <w:rsid w:val="41D91076"/>
    <w:rsid w:val="41DF2F70"/>
    <w:rsid w:val="41E224AE"/>
    <w:rsid w:val="41E756B0"/>
    <w:rsid w:val="41E76A1C"/>
    <w:rsid w:val="41E971DB"/>
    <w:rsid w:val="41ED1734"/>
    <w:rsid w:val="41F4693E"/>
    <w:rsid w:val="41F553C7"/>
    <w:rsid w:val="41FD3BFE"/>
    <w:rsid w:val="42080B34"/>
    <w:rsid w:val="420C2676"/>
    <w:rsid w:val="421E7A97"/>
    <w:rsid w:val="421F0F55"/>
    <w:rsid w:val="421F2718"/>
    <w:rsid w:val="42267968"/>
    <w:rsid w:val="422B1696"/>
    <w:rsid w:val="422C5052"/>
    <w:rsid w:val="42331624"/>
    <w:rsid w:val="4235378D"/>
    <w:rsid w:val="423B28C5"/>
    <w:rsid w:val="424060C2"/>
    <w:rsid w:val="42412036"/>
    <w:rsid w:val="42471762"/>
    <w:rsid w:val="4247465E"/>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D0067"/>
    <w:rsid w:val="42E17373"/>
    <w:rsid w:val="42E502F5"/>
    <w:rsid w:val="42E87402"/>
    <w:rsid w:val="42EB6D52"/>
    <w:rsid w:val="42ED5FEB"/>
    <w:rsid w:val="42F12DE6"/>
    <w:rsid w:val="43021632"/>
    <w:rsid w:val="43072A65"/>
    <w:rsid w:val="43092E10"/>
    <w:rsid w:val="430A27B3"/>
    <w:rsid w:val="430B5D6E"/>
    <w:rsid w:val="431049B1"/>
    <w:rsid w:val="43127C50"/>
    <w:rsid w:val="4315157D"/>
    <w:rsid w:val="431B3898"/>
    <w:rsid w:val="4322345A"/>
    <w:rsid w:val="43231966"/>
    <w:rsid w:val="43232B12"/>
    <w:rsid w:val="43273F04"/>
    <w:rsid w:val="432A7A55"/>
    <w:rsid w:val="43332BD3"/>
    <w:rsid w:val="43367CDF"/>
    <w:rsid w:val="433E6455"/>
    <w:rsid w:val="434425F8"/>
    <w:rsid w:val="4345760E"/>
    <w:rsid w:val="434677FF"/>
    <w:rsid w:val="43487786"/>
    <w:rsid w:val="43496B59"/>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56960"/>
    <w:rsid w:val="439926C0"/>
    <w:rsid w:val="439D2829"/>
    <w:rsid w:val="43A169B7"/>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903FA"/>
    <w:rsid w:val="440A6C29"/>
    <w:rsid w:val="440C7CED"/>
    <w:rsid w:val="440D421B"/>
    <w:rsid w:val="440D56EA"/>
    <w:rsid w:val="44142784"/>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05FD1"/>
    <w:rsid w:val="44534580"/>
    <w:rsid w:val="44535ADB"/>
    <w:rsid w:val="44570410"/>
    <w:rsid w:val="445E7171"/>
    <w:rsid w:val="445F38CD"/>
    <w:rsid w:val="44607765"/>
    <w:rsid w:val="446768BB"/>
    <w:rsid w:val="4469781B"/>
    <w:rsid w:val="446B012C"/>
    <w:rsid w:val="44724C49"/>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5A97"/>
    <w:rsid w:val="44F45801"/>
    <w:rsid w:val="44FA3828"/>
    <w:rsid w:val="44FA7A9D"/>
    <w:rsid w:val="44FD4347"/>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6C02"/>
    <w:rsid w:val="45800B38"/>
    <w:rsid w:val="458253D4"/>
    <w:rsid w:val="45835123"/>
    <w:rsid w:val="458A12A4"/>
    <w:rsid w:val="458F5185"/>
    <w:rsid w:val="45953886"/>
    <w:rsid w:val="459A5728"/>
    <w:rsid w:val="45A54B2C"/>
    <w:rsid w:val="45A806FF"/>
    <w:rsid w:val="45AE4807"/>
    <w:rsid w:val="45B81980"/>
    <w:rsid w:val="45C0090A"/>
    <w:rsid w:val="45C2287C"/>
    <w:rsid w:val="45C647F0"/>
    <w:rsid w:val="45CB1DBD"/>
    <w:rsid w:val="45D13678"/>
    <w:rsid w:val="45E3280A"/>
    <w:rsid w:val="45F46BD5"/>
    <w:rsid w:val="45F9658B"/>
    <w:rsid w:val="460901E2"/>
    <w:rsid w:val="460E70F2"/>
    <w:rsid w:val="46300ECC"/>
    <w:rsid w:val="46333D16"/>
    <w:rsid w:val="46340BB8"/>
    <w:rsid w:val="463A512E"/>
    <w:rsid w:val="46472534"/>
    <w:rsid w:val="464B1BCE"/>
    <w:rsid w:val="465A3C55"/>
    <w:rsid w:val="465C522F"/>
    <w:rsid w:val="465E45BA"/>
    <w:rsid w:val="465E4A48"/>
    <w:rsid w:val="46601C9C"/>
    <w:rsid w:val="466615E3"/>
    <w:rsid w:val="466C5FCE"/>
    <w:rsid w:val="466D0B7B"/>
    <w:rsid w:val="4676536F"/>
    <w:rsid w:val="468B66C1"/>
    <w:rsid w:val="469400A8"/>
    <w:rsid w:val="46953C13"/>
    <w:rsid w:val="469B557F"/>
    <w:rsid w:val="469B5775"/>
    <w:rsid w:val="46A15B02"/>
    <w:rsid w:val="46A47094"/>
    <w:rsid w:val="46AB0B09"/>
    <w:rsid w:val="46AD3657"/>
    <w:rsid w:val="46AF0CFC"/>
    <w:rsid w:val="46B34F58"/>
    <w:rsid w:val="46B81373"/>
    <w:rsid w:val="46BB342C"/>
    <w:rsid w:val="46BC1339"/>
    <w:rsid w:val="46C370AC"/>
    <w:rsid w:val="46C8392E"/>
    <w:rsid w:val="46D14769"/>
    <w:rsid w:val="46D22794"/>
    <w:rsid w:val="46D41D33"/>
    <w:rsid w:val="46D62322"/>
    <w:rsid w:val="46DA1D09"/>
    <w:rsid w:val="46DB4A83"/>
    <w:rsid w:val="46DE018B"/>
    <w:rsid w:val="46DF1F55"/>
    <w:rsid w:val="46DF49C6"/>
    <w:rsid w:val="46E55166"/>
    <w:rsid w:val="46E57813"/>
    <w:rsid w:val="46E72729"/>
    <w:rsid w:val="46F638D0"/>
    <w:rsid w:val="46F82CDF"/>
    <w:rsid w:val="46F91932"/>
    <w:rsid w:val="46FB1DAE"/>
    <w:rsid w:val="46FF50FF"/>
    <w:rsid w:val="47001B66"/>
    <w:rsid w:val="47056617"/>
    <w:rsid w:val="47093AE6"/>
    <w:rsid w:val="470C6DA6"/>
    <w:rsid w:val="470E762E"/>
    <w:rsid w:val="471068CA"/>
    <w:rsid w:val="4712134D"/>
    <w:rsid w:val="471221B2"/>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753A8"/>
    <w:rsid w:val="47586FED"/>
    <w:rsid w:val="476068F1"/>
    <w:rsid w:val="47641EB1"/>
    <w:rsid w:val="47644028"/>
    <w:rsid w:val="476A715B"/>
    <w:rsid w:val="476B4434"/>
    <w:rsid w:val="476E2BE3"/>
    <w:rsid w:val="47716C2D"/>
    <w:rsid w:val="47745B57"/>
    <w:rsid w:val="47763B2D"/>
    <w:rsid w:val="477B277D"/>
    <w:rsid w:val="477C2090"/>
    <w:rsid w:val="478373EB"/>
    <w:rsid w:val="478A3491"/>
    <w:rsid w:val="478A5B52"/>
    <w:rsid w:val="479426C3"/>
    <w:rsid w:val="479C6AB4"/>
    <w:rsid w:val="479D690A"/>
    <w:rsid w:val="47A017D9"/>
    <w:rsid w:val="47A02626"/>
    <w:rsid w:val="47A0285B"/>
    <w:rsid w:val="47AE27BB"/>
    <w:rsid w:val="47AF00BD"/>
    <w:rsid w:val="47AF33C3"/>
    <w:rsid w:val="47B33DA9"/>
    <w:rsid w:val="47B52006"/>
    <w:rsid w:val="47B633CA"/>
    <w:rsid w:val="47BC3738"/>
    <w:rsid w:val="47BD5C18"/>
    <w:rsid w:val="47C71CAB"/>
    <w:rsid w:val="47C72802"/>
    <w:rsid w:val="47CD2BC5"/>
    <w:rsid w:val="47CF2DA8"/>
    <w:rsid w:val="47D12562"/>
    <w:rsid w:val="47D21489"/>
    <w:rsid w:val="47D314B9"/>
    <w:rsid w:val="47DB6B4A"/>
    <w:rsid w:val="47E73451"/>
    <w:rsid w:val="47ED07E3"/>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30292"/>
    <w:rsid w:val="48234CA7"/>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A5FEC"/>
    <w:rsid w:val="486C5614"/>
    <w:rsid w:val="486C6A8A"/>
    <w:rsid w:val="486E771F"/>
    <w:rsid w:val="48711F85"/>
    <w:rsid w:val="487D49EA"/>
    <w:rsid w:val="488657A1"/>
    <w:rsid w:val="48874B9F"/>
    <w:rsid w:val="488B279E"/>
    <w:rsid w:val="489D186E"/>
    <w:rsid w:val="489D1A1D"/>
    <w:rsid w:val="489E347F"/>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65038"/>
    <w:rsid w:val="490941C4"/>
    <w:rsid w:val="49135BFA"/>
    <w:rsid w:val="49170910"/>
    <w:rsid w:val="49187B74"/>
    <w:rsid w:val="491C4520"/>
    <w:rsid w:val="491E69D7"/>
    <w:rsid w:val="49221EB4"/>
    <w:rsid w:val="4924131D"/>
    <w:rsid w:val="49245BEB"/>
    <w:rsid w:val="49247EC8"/>
    <w:rsid w:val="49250C1A"/>
    <w:rsid w:val="4926347D"/>
    <w:rsid w:val="4928527F"/>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736BE2"/>
    <w:rsid w:val="49737639"/>
    <w:rsid w:val="497A4AAC"/>
    <w:rsid w:val="497A7AEA"/>
    <w:rsid w:val="497D0172"/>
    <w:rsid w:val="49802354"/>
    <w:rsid w:val="498B628E"/>
    <w:rsid w:val="49963E14"/>
    <w:rsid w:val="49967804"/>
    <w:rsid w:val="499721AD"/>
    <w:rsid w:val="499762DC"/>
    <w:rsid w:val="49980409"/>
    <w:rsid w:val="499C0F2B"/>
    <w:rsid w:val="499E7448"/>
    <w:rsid w:val="49A47274"/>
    <w:rsid w:val="49A64BBF"/>
    <w:rsid w:val="49AD512B"/>
    <w:rsid w:val="49B23D17"/>
    <w:rsid w:val="49B37D36"/>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C29E0"/>
    <w:rsid w:val="4A0D60CC"/>
    <w:rsid w:val="4A0E2231"/>
    <w:rsid w:val="4A151985"/>
    <w:rsid w:val="4A183223"/>
    <w:rsid w:val="4A192C32"/>
    <w:rsid w:val="4A1C0D1E"/>
    <w:rsid w:val="4A1D2BB3"/>
    <w:rsid w:val="4A201730"/>
    <w:rsid w:val="4A226DCB"/>
    <w:rsid w:val="4A2361B1"/>
    <w:rsid w:val="4A246681"/>
    <w:rsid w:val="4A2E3165"/>
    <w:rsid w:val="4A33337A"/>
    <w:rsid w:val="4A375652"/>
    <w:rsid w:val="4A434210"/>
    <w:rsid w:val="4A492F58"/>
    <w:rsid w:val="4A504178"/>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65085"/>
    <w:rsid w:val="4A8824D3"/>
    <w:rsid w:val="4A9222F5"/>
    <w:rsid w:val="4A923056"/>
    <w:rsid w:val="4AA14A86"/>
    <w:rsid w:val="4AA43A1F"/>
    <w:rsid w:val="4AAC3954"/>
    <w:rsid w:val="4AB2360B"/>
    <w:rsid w:val="4AB33224"/>
    <w:rsid w:val="4AB61230"/>
    <w:rsid w:val="4AB71223"/>
    <w:rsid w:val="4ABB09B7"/>
    <w:rsid w:val="4ACF133B"/>
    <w:rsid w:val="4AD13278"/>
    <w:rsid w:val="4AD67579"/>
    <w:rsid w:val="4AD76B5B"/>
    <w:rsid w:val="4AE04436"/>
    <w:rsid w:val="4AE54455"/>
    <w:rsid w:val="4AE611E2"/>
    <w:rsid w:val="4AEA6393"/>
    <w:rsid w:val="4AEF0DD0"/>
    <w:rsid w:val="4AF17E98"/>
    <w:rsid w:val="4AF50A41"/>
    <w:rsid w:val="4AFB18B0"/>
    <w:rsid w:val="4B033329"/>
    <w:rsid w:val="4B07269D"/>
    <w:rsid w:val="4B092A4D"/>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D65E4"/>
    <w:rsid w:val="4B800228"/>
    <w:rsid w:val="4B83536F"/>
    <w:rsid w:val="4B8754B7"/>
    <w:rsid w:val="4B895755"/>
    <w:rsid w:val="4B897210"/>
    <w:rsid w:val="4B8E440D"/>
    <w:rsid w:val="4B8F2E52"/>
    <w:rsid w:val="4B8F4628"/>
    <w:rsid w:val="4BA42BD9"/>
    <w:rsid w:val="4BAE122E"/>
    <w:rsid w:val="4BBC02D7"/>
    <w:rsid w:val="4BC12B18"/>
    <w:rsid w:val="4BC3769D"/>
    <w:rsid w:val="4BC61DC5"/>
    <w:rsid w:val="4BC63121"/>
    <w:rsid w:val="4BD20C60"/>
    <w:rsid w:val="4BD50A80"/>
    <w:rsid w:val="4BD66764"/>
    <w:rsid w:val="4BDB21FA"/>
    <w:rsid w:val="4BE36C71"/>
    <w:rsid w:val="4BE723E2"/>
    <w:rsid w:val="4BE9437C"/>
    <w:rsid w:val="4BF545DC"/>
    <w:rsid w:val="4BF57E51"/>
    <w:rsid w:val="4BF86379"/>
    <w:rsid w:val="4BFF3DF6"/>
    <w:rsid w:val="4C027991"/>
    <w:rsid w:val="4C1103CF"/>
    <w:rsid w:val="4C18422D"/>
    <w:rsid w:val="4C1E3CDD"/>
    <w:rsid w:val="4C1F5B23"/>
    <w:rsid w:val="4C2073F9"/>
    <w:rsid w:val="4C240AD7"/>
    <w:rsid w:val="4C252F00"/>
    <w:rsid w:val="4C346B81"/>
    <w:rsid w:val="4C4166CC"/>
    <w:rsid w:val="4C452FFF"/>
    <w:rsid w:val="4C4E4107"/>
    <w:rsid w:val="4C554981"/>
    <w:rsid w:val="4C557A11"/>
    <w:rsid w:val="4C5F51D8"/>
    <w:rsid w:val="4C623797"/>
    <w:rsid w:val="4C63031C"/>
    <w:rsid w:val="4C650205"/>
    <w:rsid w:val="4C6740A2"/>
    <w:rsid w:val="4C756015"/>
    <w:rsid w:val="4C7C031A"/>
    <w:rsid w:val="4C7C08D0"/>
    <w:rsid w:val="4C7D70E8"/>
    <w:rsid w:val="4C860B2A"/>
    <w:rsid w:val="4C865558"/>
    <w:rsid w:val="4C8853AD"/>
    <w:rsid w:val="4C892CF0"/>
    <w:rsid w:val="4C8E2FBA"/>
    <w:rsid w:val="4C95773A"/>
    <w:rsid w:val="4C990BCD"/>
    <w:rsid w:val="4C9A4A99"/>
    <w:rsid w:val="4C9E19A3"/>
    <w:rsid w:val="4CA2019D"/>
    <w:rsid w:val="4CA37041"/>
    <w:rsid w:val="4CA616E3"/>
    <w:rsid w:val="4CAC5935"/>
    <w:rsid w:val="4CAE0A1E"/>
    <w:rsid w:val="4CAE34C1"/>
    <w:rsid w:val="4CB65182"/>
    <w:rsid w:val="4CBC4853"/>
    <w:rsid w:val="4CBE7285"/>
    <w:rsid w:val="4CC325AA"/>
    <w:rsid w:val="4CC37E5E"/>
    <w:rsid w:val="4CC423AF"/>
    <w:rsid w:val="4CC44D6A"/>
    <w:rsid w:val="4CC875E7"/>
    <w:rsid w:val="4CDB6135"/>
    <w:rsid w:val="4CDC7F47"/>
    <w:rsid w:val="4CEB5284"/>
    <w:rsid w:val="4CED5CE3"/>
    <w:rsid w:val="4CEE42B6"/>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223FD"/>
    <w:rsid w:val="4D322434"/>
    <w:rsid w:val="4D3A6803"/>
    <w:rsid w:val="4D3E1F5E"/>
    <w:rsid w:val="4D4F6840"/>
    <w:rsid w:val="4D510C1A"/>
    <w:rsid w:val="4D537F79"/>
    <w:rsid w:val="4D5435D1"/>
    <w:rsid w:val="4D556743"/>
    <w:rsid w:val="4D583778"/>
    <w:rsid w:val="4D5C0D73"/>
    <w:rsid w:val="4D5D3F9F"/>
    <w:rsid w:val="4D5F1D6B"/>
    <w:rsid w:val="4D623995"/>
    <w:rsid w:val="4D653D24"/>
    <w:rsid w:val="4D6E4167"/>
    <w:rsid w:val="4D7102C1"/>
    <w:rsid w:val="4D7300B7"/>
    <w:rsid w:val="4D793A6A"/>
    <w:rsid w:val="4D7A7B9A"/>
    <w:rsid w:val="4D806E2B"/>
    <w:rsid w:val="4D814417"/>
    <w:rsid w:val="4D817CA8"/>
    <w:rsid w:val="4D86521D"/>
    <w:rsid w:val="4D8733CA"/>
    <w:rsid w:val="4D891189"/>
    <w:rsid w:val="4D913378"/>
    <w:rsid w:val="4D9532EE"/>
    <w:rsid w:val="4D961A7E"/>
    <w:rsid w:val="4D9D6C26"/>
    <w:rsid w:val="4D9E1302"/>
    <w:rsid w:val="4DA213F9"/>
    <w:rsid w:val="4DAE182B"/>
    <w:rsid w:val="4DC005BF"/>
    <w:rsid w:val="4DC24F3B"/>
    <w:rsid w:val="4DC77BEE"/>
    <w:rsid w:val="4DCC2553"/>
    <w:rsid w:val="4DCC25D9"/>
    <w:rsid w:val="4DD052D5"/>
    <w:rsid w:val="4DDD43EF"/>
    <w:rsid w:val="4DE01E78"/>
    <w:rsid w:val="4DE965A6"/>
    <w:rsid w:val="4DF50639"/>
    <w:rsid w:val="4DFE0F00"/>
    <w:rsid w:val="4E040C51"/>
    <w:rsid w:val="4E07020E"/>
    <w:rsid w:val="4E091DDC"/>
    <w:rsid w:val="4E0A4045"/>
    <w:rsid w:val="4E0C2CE4"/>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D7BE9"/>
    <w:rsid w:val="4E2E60F5"/>
    <w:rsid w:val="4E2E7CAB"/>
    <w:rsid w:val="4E38084A"/>
    <w:rsid w:val="4E397D9B"/>
    <w:rsid w:val="4E3A3C43"/>
    <w:rsid w:val="4E3B60AD"/>
    <w:rsid w:val="4E430F2F"/>
    <w:rsid w:val="4E471D54"/>
    <w:rsid w:val="4E4908D2"/>
    <w:rsid w:val="4E4967F3"/>
    <w:rsid w:val="4E4F31C3"/>
    <w:rsid w:val="4E526B63"/>
    <w:rsid w:val="4E5F00CE"/>
    <w:rsid w:val="4E5F32E6"/>
    <w:rsid w:val="4E6001C9"/>
    <w:rsid w:val="4E621A73"/>
    <w:rsid w:val="4E6A1812"/>
    <w:rsid w:val="4E710D95"/>
    <w:rsid w:val="4E7513D2"/>
    <w:rsid w:val="4E807A2E"/>
    <w:rsid w:val="4E881394"/>
    <w:rsid w:val="4E893F39"/>
    <w:rsid w:val="4E8B797D"/>
    <w:rsid w:val="4E8D6DC1"/>
    <w:rsid w:val="4E8D7BB3"/>
    <w:rsid w:val="4E991BA4"/>
    <w:rsid w:val="4E995228"/>
    <w:rsid w:val="4E9A794B"/>
    <w:rsid w:val="4E9D6A10"/>
    <w:rsid w:val="4EA46162"/>
    <w:rsid w:val="4EA62A18"/>
    <w:rsid w:val="4EA84426"/>
    <w:rsid w:val="4EAB217A"/>
    <w:rsid w:val="4EB52137"/>
    <w:rsid w:val="4EB73E2F"/>
    <w:rsid w:val="4EC51408"/>
    <w:rsid w:val="4EC96A14"/>
    <w:rsid w:val="4ECA712B"/>
    <w:rsid w:val="4ECC7C48"/>
    <w:rsid w:val="4ECE7319"/>
    <w:rsid w:val="4ED4606D"/>
    <w:rsid w:val="4ED7507A"/>
    <w:rsid w:val="4EDA3871"/>
    <w:rsid w:val="4EDC0039"/>
    <w:rsid w:val="4EE02939"/>
    <w:rsid w:val="4EE96C24"/>
    <w:rsid w:val="4EF03416"/>
    <w:rsid w:val="4EF6190B"/>
    <w:rsid w:val="4EF640EE"/>
    <w:rsid w:val="4EF77C82"/>
    <w:rsid w:val="4EFB0C15"/>
    <w:rsid w:val="4EFE781C"/>
    <w:rsid w:val="4F0C3616"/>
    <w:rsid w:val="4F0C6077"/>
    <w:rsid w:val="4F14132F"/>
    <w:rsid w:val="4F160B14"/>
    <w:rsid w:val="4F163FBA"/>
    <w:rsid w:val="4F195EE2"/>
    <w:rsid w:val="4F1B2E4E"/>
    <w:rsid w:val="4F327290"/>
    <w:rsid w:val="4F3626B5"/>
    <w:rsid w:val="4F3A1522"/>
    <w:rsid w:val="4F3A454E"/>
    <w:rsid w:val="4F41097C"/>
    <w:rsid w:val="4F4137B3"/>
    <w:rsid w:val="4F482860"/>
    <w:rsid w:val="4F487299"/>
    <w:rsid w:val="4F4A1A20"/>
    <w:rsid w:val="4F4E2A7B"/>
    <w:rsid w:val="4F5176B3"/>
    <w:rsid w:val="4F5C6A0A"/>
    <w:rsid w:val="4F5F456C"/>
    <w:rsid w:val="4F5F7A29"/>
    <w:rsid w:val="4F600E8B"/>
    <w:rsid w:val="4F645455"/>
    <w:rsid w:val="4F66515B"/>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AB18EF"/>
    <w:rsid w:val="4FB36127"/>
    <w:rsid w:val="4FB758B2"/>
    <w:rsid w:val="4FC94AF2"/>
    <w:rsid w:val="4FCB5260"/>
    <w:rsid w:val="4FCB650F"/>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7B60"/>
    <w:rsid w:val="50186DCC"/>
    <w:rsid w:val="50325A21"/>
    <w:rsid w:val="50337DE4"/>
    <w:rsid w:val="50342D67"/>
    <w:rsid w:val="503A4A06"/>
    <w:rsid w:val="504827D0"/>
    <w:rsid w:val="50500FE5"/>
    <w:rsid w:val="50551A7C"/>
    <w:rsid w:val="50590640"/>
    <w:rsid w:val="505A1971"/>
    <w:rsid w:val="505B00FA"/>
    <w:rsid w:val="506468A8"/>
    <w:rsid w:val="506E5351"/>
    <w:rsid w:val="50755F46"/>
    <w:rsid w:val="507B2726"/>
    <w:rsid w:val="507D05D7"/>
    <w:rsid w:val="507D0D7F"/>
    <w:rsid w:val="507F13BF"/>
    <w:rsid w:val="50840781"/>
    <w:rsid w:val="50845052"/>
    <w:rsid w:val="50846EC4"/>
    <w:rsid w:val="50884A32"/>
    <w:rsid w:val="5089299B"/>
    <w:rsid w:val="509029E8"/>
    <w:rsid w:val="50922FE2"/>
    <w:rsid w:val="509254DF"/>
    <w:rsid w:val="50940432"/>
    <w:rsid w:val="5099452D"/>
    <w:rsid w:val="509B7833"/>
    <w:rsid w:val="509D18E2"/>
    <w:rsid w:val="509E6025"/>
    <w:rsid w:val="50A03F60"/>
    <w:rsid w:val="50A27CE2"/>
    <w:rsid w:val="50AB3438"/>
    <w:rsid w:val="50B93693"/>
    <w:rsid w:val="50BA537E"/>
    <w:rsid w:val="50BD1960"/>
    <w:rsid w:val="50C141E4"/>
    <w:rsid w:val="50C234E3"/>
    <w:rsid w:val="50C563FB"/>
    <w:rsid w:val="50C71228"/>
    <w:rsid w:val="50C862F8"/>
    <w:rsid w:val="50D268DF"/>
    <w:rsid w:val="50D32DBC"/>
    <w:rsid w:val="50DA0DE1"/>
    <w:rsid w:val="50DE003A"/>
    <w:rsid w:val="50E850A8"/>
    <w:rsid w:val="50EE1F92"/>
    <w:rsid w:val="51085839"/>
    <w:rsid w:val="51085F1B"/>
    <w:rsid w:val="510A4ABF"/>
    <w:rsid w:val="511749CA"/>
    <w:rsid w:val="51176F32"/>
    <w:rsid w:val="511B57BF"/>
    <w:rsid w:val="51236E17"/>
    <w:rsid w:val="513762B1"/>
    <w:rsid w:val="51387909"/>
    <w:rsid w:val="513D447B"/>
    <w:rsid w:val="513D4AA1"/>
    <w:rsid w:val="513E5DE2"/>
    <w:rsid w:val="513F74AF"/>
    <w:rsid w:val="51413DE5"/>
    <w:rsid w:val="5146189A"/>
    <w:rsid w:val="514A3082"/>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B22922"/>
    <w:rsid w:val="51B37051"/>
    <w:rsid w:val="51B44B36"/>
    <w:rsid w:val="51B51E93"/>
    <w:rsid w:val="51BC7B58"/>
    <w:rsid w:val="51C10EBB"/>
    <w:rsid w:val="51C436C9"/>
    <w:rsid w:val="51C9446F"/>
    <w:rsid w:val="51DA4E91"/>
    <w:rsid w:val="51DF24D3"/>
    <w:rsid w:val="51E96BB5"/>
    <w:rsid w:val="51EF47CF"/>
    <w:rsid w:val="51FC40E1"/>
    <w:rsid w:val="51FF7286"/>
    <w:rsid w:val="5207265A"/>
    <w:rsid w:val="521153DD"/>
    <w:rsid w:val="52192E54"/>
    <w:rsid w:val="521A6B40"/>
    <w:rsid w:val="521C7DEC"/>
    <w:rsid w:val="52345124"/>
    <w:rsid w:val="523A44B9"/>
    <w:rsid w:val="523E191D"/>
    <w:rsid w:val="52427E0F"/>
    <w:rsid w:val="524679A7"/>
    <w:rsid w:val="525734FF"/>
    <w:rsid w:val="52574D1E"/>
    <w:rsid w:val="52595D17"/>
    <w:rsid w:val="525A7FC2"/>
    <w:rsid w:val="525C0A6D"/>
    <w:rsid w:val="52631DD3"/>
    <w:rsid w:val="52651931"/>
    <w:rsid w:val="526B0E23"/>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B27F37"/>
    <w:rsid w:val="52C3312F"/>
    <w:rsid w:val="52C41E43"/>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A492B"/>
    <w:rsid w:val="532B54A4"/>
    <w:rsid w:val="533673CC"/>
    <w:rsid w:val="533A2F06"/>
    <w:rsid w:val="533B4476"/>
    <w:rsid w:val="533C1ABE"/>
    <w:rsid w:val="5347181F"/>
    <w:rsid w:val="53497F2F"/>
    <w:rsid w:val="534A0837"/>
    <w:rsid w:val="534D0A97"/>
    <w:rsid w:val="53524902"/>
    <w:rsid w:val="53573D26"/>
    <w:rsid w:val="53601B39"/>
    <w:rsid w:val="5366507C"/>
    <w:rsid w:val="536833D0"/>
    <w:rsid w:val="5369043F"/>
    <w:rsid w:val="536F406D"/>
    <w:rsid w:val="53757D83"/>
    <w:rsid w:val="537C5062"/>
    <w:rsid w:val="537D0CE9"/>
    <w:rsid w:val="538051E9"/>
    <w:rsid w:val="53834FC0"/>
    <w:rsid w:val="53855EDE"/>
    <w:rsid w:val="53961443"/>
    <w:rsid w:val="53A37A08"/>
    <w:rsid w:val="53A756C3"/>
    <w:rsid w:val="53AC7990"/>
    <w:rsid w:val="53B27316"/>
    <w:rsid w:val="53B425A2"/>
    <w:rsid w:val="53B47FF2"/>
    <w:rsid w:val="53B51C0D"/>
    <w:rsid w:val="53B53851"/>
    <w:rsid w:val="53B954D9"/>
    <w:rsid w:val="53BB6C30"/>
    <w:rsid w:val="53BF6E4D"/>
    <w:rsid w:val="53C023FC"/>
    <w:rsid w:val="53CA6EA8"/>
    <w:rsid w:val="53D477B3"/>
    <w:rsid w:val="53D47B32"/>
    <w:rsid w:val="53D80CEA"/>
    <w:rsid w:val="53D86784"/>
    <w:rsid w:val="53E1263C"/>
    <w:rsid w:val="53EC5739"/>
    <w:rsid w:val="53EF53F8"/>
    <w:rsid w:val="53F060D3"/>
    <w:rsid w:val="53F54B80"/>
    <w:rsid w:val="53FC12EF"/>
    <w:rsid w:val="540026BD"/>
    <w:rsid w:val="540B324D"/>
    <w:rsid w:val="540B7A19"/>
    <w:rsid w:val="540D4DD6"/>
    <w:rsid w:val="540D6DFE"/>
    <w:rsid w:val="541372BB"/>
    <w:rsid w:val="54145659"/>
    <w:rsid w:val="541F56D1"/>
    <w:rsid w:val="54206D10"/>
    <w:rsid w:val="542748E5"/>
    <w:rsid w:val="54281C69"/>
    <w:rsid w:val="542B78EE"/>
    <w:rsid w:val="542D6443"/>
    <w:rsid w:val="54312135"/>
    <w:rsid w:val="5438255E"/>
    <w:rsid w:val="543A7B51"/>
    <w:rsid w:val="54431413"/>
    <w:rsid w:val="54467196"/>
    <w:rsid w:val="544D270A"/>
    <w:rsid w:val="544E5195"/>
    <w:rsid w:val="544E7341"/>
    <w:rsid w:val="54537A4E"/>
    <w:rsid w:val="54557C1C"/>
    <w:rsid w:val="54565AB3"/>
    <w:rsid w:val="54586E42"/>
    <w:rsid w:val="545D7C1E"/>
    <w:rsid w:val="545F0C4D"/>
    <w:rsid w:val="54661107"/>
    <w:rsid w:val="54672CD4"/>
    <w:rsid w:val="547312A9"/>
    <w:rsid w:val="547475CB"/>
    <w:rsid w:val="547A5E91"/>
    <w:rsid w:val="54855995"/>
    <w:rsid w:val="548A4E03"/>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651B3"/>
    <w:rsid w:val="54F66DE2"/>
    <w:rsid w:val="55067A91"/>
    <w:rsid w:val="5507463F"/>
    <w:rsid w:val="5514461C"/>
    <w:rsid w:val="551D5716"/>
    <w:rsid w:val="551E5F55"/>
    <w:rsid w:val="55233B35"/>
    <w:rsid w:val="55262C59"/>
    <w:rsid w:val="55263265"/>
    <w:rsid w:val="553042A2"/>
    <w:rsid w:val="553134B9"/>
    <w:rsid w:val="55353920"/>
    <w:rsid w:val="553B1CF5"/>
    <w:rsid w:val="553E0350"/>
    <w:rsid w:val="55471121"/>
    <w:rsid w:val="55493663"/>
    <w:rsid w:val="555014A8"/>
    <w:rsid w:val="55521CCB"/>
    <w:rsid w:val="55530D6F"/>
    <w:rsid w:val="55540E7B"/>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CD3698"/>
    <w:rsid w:val="55E71247"/>
    <w:rsid w:val="55F13216"/>
    <w:rsid w:val="55F53DC2"/>
    <w:rsid w:val="55FB38C2"/>
    <w:rsid w:val="55FB4CD1"/>
    <w:rsid w:val="56053A66"/>
    <w:rsid w:val="560B7B72"/>
    <w:rsid w:val="560C7E69"/>
    <w:rsid w:val="56154A4C"/>
    <w:rsid w:val="561F640A"/>
    <w:rsid w:val="56215F3C"/>
    <w:rsid w:val="562E3095"/>
    <w:rsid w:val="563B06A8"/>
    <w:rsid w:val="563C5D74"/>
    <w:rsid w:val="563D4E7F"/>
    <w:rsid w:val="56416CC2"/>
    <w:rsid w:val="564E1154"/>
    <w:rsid w:val="565209A5"/>
    <w:rsid w:val="565F174D"/>
    <w:rsid w:val="56614984"/>
    <w:rsid w:val="56624253"/>
    <w:rsid w:val="56632FA6"/>
    <w:rsid w:val="56661C41"/>
    <w:rsid w:val="566A381A"/>
    <w:rsid w:val="56744CC5"/>
    <w:rsid w:val="567763EB"/>
    <w:rsid w:val="567B199A"/>
    <w:rsid w:val="567F2B46"/>
    <w:rsid w:val="568647E1"/>
    <w:rsid w:val="56930E45"/>
    <w:rsid w:val="56946A26"/>
    <w:rsid w:val="56953D4F"/>
    <w:rsid w:val="56964E3A"/>
    <w:rsid w:val="56975CE1"/>
    <w:rsid w:val="569D5512"/>
    <w:rsid w:val="56A01322"/>
    <w:rsid w:val="56A45DC2"/>
    <w:rsid w:val="56B4353D"/>
    <w:rsid w:val="56BD1AE8"/>
    <w:rsid w:val="56BF5743"/>
    <w:rsid w:val="56C27DE2"/>
    <w:rsid w:val="56C349BD"/>
    <w:rsid w:val="56C40E49"/>
    <w:rsid w:val="56C4498B"/>
    <w:rsid w:val="56CC6FA0"/>
    <w:rsid w:val="56CE6AB5"/>
    <w:rsid w:val="56CE7DC5"/>
    <w:rsid w:val="56CF6FFE"/>
    <w:rsid w:val="56D2219C"/>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423B9F"/>
    <w:rsid w:val="57435BFB"/>
    <w:rsid w:val="57484BC6"/>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17C63"/>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B11B9"/>
    <w:rsid w:val="57C0151D"/>
    <w:rsid w:val="57C14748"/>
    <w:rsid w:val="57C30805"/>
    <w:rsid w:val="57C51A82"/>
    <w:rsid w:val="57CB091F"/>
    <w:rsid w:val="57D6465B"/>
    <w:rsid w:val="57DC28D9"/>
    <w:rsid w:val="57E43A4F"/>
    <w:rsid w:val="57EF3C6A"/>
    <w:rsid w:val="57F008BC"/>
    <w:rsid w:val="57F155CB"/>
    <w:rsid w:val="57F279DE"/>
    <w:rsid w:val="57F56E7A"/>
    <w:rsid w:val="57F91E8B"/>
    <w:rsid w:val="57FC577E"/>
    <w:rsid w:val="57FD476D"/>
    <w:rsid w:val="58016235"/>
    <w:rsid w:val="58024C7F"/>
    <w:rsid w:val="58064DC8"/>
    <w:rsid w:val="580C58DD"/>
    <w:rsid w:val="580F1E6A"/>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A5C4C"/>
    <w:rsid w:val="586E7A63"/>
    <w:rsid w:val="586E7ED6"/>
    <w:rsid w:val="58711673"/>
    <w:rsid w:val="58802421"/>
    <w:rsid w:val="588D1666"/>
    <w:rsid w:val="588F71C9"/>
    <w:rsid w:val="58914185"/>
    <w:rsid w:val="58920F1B"/>
    <w:rsid w:val="58AB69E5"/>
    <w:rsid w:val="58B049A7"/>
    <w:rsid w:val="58B167FD"/>
    <w:rsid w:val="58B513F7"/>
    <w:rsid w:val="58C0497A"/>
    <w:rsid w:val="58C564A5"/>
    <w:rsid w:val="58CC003F"/>
    <w:rsid w:val="58CD7B88"/>
    <w:rsid w:val="58CD7B89"/>
    <w:rsid w:val="58D10DDD"/>
    <w:rsid w:val="58D12092"/>
    <w:rsid w:val="58D508F9"/>
    <w:rsid w:val="58D52C82"/>
    <w:rsid w:val="58D540F7"/>
    <w:rsid w:val="58D5513C"/>
    <w:rsid w:val="58D93F33"/>
    <w:rsid w:val="58EC7E85"/>
    <w:rsid w:val="58F43607"/>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37958"/>
    <w:rsid w:val="593474D5"/>
    <w:rsid w:val="59374B7F"/>
    <w:rsid w:val="593D7FA1"/>
    <w:rsid w:val="593E2373"/>
    <w:rsid w:val="59407631"/>
    <w:rsid w:val="59432B71"/>
    <w:rsid w:val="59464C73"/>
    <w:rsid w:val="59506393"/>
    <w:rsid w:val="59561373"/>
    <w:rsid w:val="59561D93"/>
    <w:rsid w:val="595F11CB"/>
    <w:rsid w:val="59634BE6"/>
    <w:rsid w:val="5965617A"/>
    <w:rsid w:val="596654C9"/>
    <w:rsid w:val="5977122A"/>
    <w:rsid w:val="597A7604"/>
    <w:rsid w:val="59802F4A"/>
    <w:rsid w:val="59822C29"/>
    <w:rsid w:val="59827068"/>
    <w:rsid w:val="59873E19"/>
    <w:rsid w:val="598A4267"/>
    <w:rsid w:val="599852BD"/>
    <w:rsid w:val="599C5353"/>
    <w:rsid w:val="59A379DA"/>
    <w:rsid w:val="59AA1BC7"/>
    <w:rsid w:val="59C10669"/>
    <w:rsid w:val="59C86714"/>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0D55AE"/>
    <w:rsid w:val="5A1034D6"/>
    <w:rsid w:val="5A1205FA"/>
    <w:rsid w:val="5A1245DA"/>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16478"/>
    <w:rsid w:val="5AA45DD1"/>
    <w:rsid w:val="5AA6010C"/>
    <w:rsid w:val="5AA86E5A"/>
    <w:rsid w:val="5AAA67C9"/>
    <w:rsid w:val="5AAE12B9"/>
    <w:rsid w:val="5AB72DEF"/>
    <w:rsid w:val="5AC118DC"/>
    <w:rsid w:val="5AC40155"/>
    <w:rsid w:val="5AC51C42"/>
    <w:rsid w:val="5ACA67BF"/>
    <w:rsid w:val="5ADB4308"/>
    <w:rsid w:val="5AE02F24"/>
    <w:rsid w:val="5AE84AF6"/>
    <w:rsid w:val="5AE868B2"/>
    <w:rsid w:val="5AEC44BD"/>
    <w:rsid w:val="5AEE30DA"/>
    <w:rsid w:val="5AF062C7"/>
    <w:rsid w:val="5AF514F0"/>
    <w:rsid w:val="5B025824"/>
    <w:rsid w:val="5B055EB1"/>
    <w:rsid w:val="5B08472A"/>
    <w:rsid w:val="5B0937AB"/>
    <w:rsid w:val="5B0A2C87"/>
    <w:rsid w:val="5B127B67"/>
    <w:rsid w:val="5B183C22"/>
    <w:rsid w:val="5B1D3757"/>
    <w:rsid w:val="5B217D0A"/>
    <w:rsid w:val="5B276FBD"/>
    <w:rsid w:val="5B2F6C65"/>
    <w:rsid w:val="5B3B1A3B"/>
    <w:rsid w:val="5B3F5E85"/>
    <w:rsid w:val="5B461140"/>
    <w:rsid w:val="5B544C09"/>
    <w:rsid w:val="5B546635"/>
    <w:rsid w:val="5B575D9C"/>
    <w:rsid w:val="5B591FEE"/>
    <w:rsid w:val="5B5D6360"/>
    <w:rsid w:val="5B650C24"/>
    <w:rsid w:val="5B6C1370"/>
    <w:rsid w:val="5B700C48"/>
    <w:rsid w:val="5B762836"/>
    <w:rsid w:val="5B861DFE"/>
    <w:rsid w:val="5B8B4481"/>
    <w:rsid w:val="5B8F3139"/>
    <w:rsid w:val="5B8F6725"/>
    <w:rsid w:val="5B926214"/>
    <w:rsid w:val="5B961544"/>
    <w:rsid w:val="5B9B14AC"/>
    <w:rsid w:val="5B9C0BB9"/>
    <w:rsid w:val="5B9D2958"/>
    <w:rsid w:val="5BA4506F"/>
    <w:rsid w:val="5BAA1566"/>
    <w:rsid w:val="5BAC5FEF"/>
    <w:rsid w:val="5BAC660D"/>
    <w:rsid w:val="5BB90A97"/>
    <w:rsid w:val="5BC80573"/>
    <w:rsid w:val="5BC973B5"/>
    <w:rsid w:val="5BCB4FCC"/>
    <w:rsid w:val="5BCC4604"/>
    <w:rsid w:val="5BD17E46"/>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C0B98"/>
    <w:rsid w:val="5C352582"/>
    <w:rsid w:val="5C360489"/>
    <w:rsid w:val="5C3767CF"/>
    <w:rsid w:val="5C390577"/>
    <w:rsid w:val="5C413E99"/>
    <w:rsid w:val="5C45707D"/>
    <w:rsid w:val="5C471B1A"/>
    <w:rsid w:val="5C4E5CA1"/>
    <w:rsid w:val="5C520C5D"/>
    <w:rsid w:val="5C52761C"/>
    <w:rsid w:val="5C5603E6"/>
    <w:rsid w:val="5C5773AF"/>
    <w:rsid w:val="5C5A26E1"/>
    <w:rsid w:val="5C652DBF"/>
    <w:rsid w:val="5C6D7E3F"/>
    <w:rsid w:val="5C6E6CFA"/>
    <w:rsid w:val="5C7250FC"/>
    <w:rsid w:val="5C766449"/>
    <w:rsid w:val="5C880935"/>
    <w:rsid w:val="5C8910A1"/>
    <w:rsid w:val="5C8E4CB9"/>
    <w:rsid w:val="5C915347"/>
    <w:rsid w:val="5CB70F5B"/>
    <w:rsid w:val="5CBE6A7F"/>
    <w:rsid w:val="5CC03AD8"/>
    <w:rsid w:val="5CC13B5F"/>
    <w:rsid w:val="5CC350B6"/>
    <w:rsid w:val="5CC40640"/>
    <w:rsid w:val="5CC5501F"/>
    <w:rsid w:val="5CC70B9E"/>
    <w:rsid w:val="5CC772C8"/>
    <w:rsid w:val="5CCC01BD"/>
    <w:rsid w:val="5CCD5AF3"/>
    <w:rsid w:val="5CD8070B"/>
    <w:rsid w:val="5CD87406"/>
    <w:rsid w:val="5CDB61B3"/>
    <w:rsid w:val="5CE12FA2"/>
    <w:rsid w:val="5CE37A0C"/>
    <w:rsid w:val="5CE47EB3"/>
    <w:rsid w:val="5CE86744"/>
    <w:rsid w:val="5CE86862"/>
    <w:rsid w:val="5CED27F5"/>
    <w:rsid w:val="5CEF4E30"/>
    <w:rsid w:val="5CF14339"/>
    <w:rsid w:val="5CF31D6C"/>
    <w:rsid w:val="5CF71264"/>
    <w:rsid w:val="5CFA76DA"/>
    <w:rsid w:val="5CFB7B1E"/>
    <w:rsid w:val="5CFE1EFD"/>
    <w:rsid w:val="5D01687D"/>
    <w:rsid w:val="5D03163C"/>
    <w:rsid w:val="5D0463C2"/>
    <w:rsid w:val="5D065149"/>
    <w:rsid w:val="5D0852A9"/>
    <w:rsid w:val="5D0A6B07"/>
    <w:rsid w:val="5D0C0E20"/>
    <w:rsid w:val="5D0D0434"/>
    <w:rsid w:val="5D115318"/>
    <w:rsid w:val="5D171915"/>
    <w:rsid w:val="5D1A0064"/>
    <w:rsid w:val="5D1E0483"/>
    <w:rsid w:val="5D2D73B6"/>
    <w:rsid w:val="5D2E4C8F"/>
    <w:rsid w:val="5D2F0156"/>
    <w:rsid w:val="5D300D00"/>
    <w:rsid w:val="5D327B7C"/>
    <w:rsid w:val="5D3D5181"/>
    <w:rsid w:val="5D401CDD"/>
    <w:rsid w:val="5D4147FD"/>
    <w:rsid w:val="5D4464FB"/>
    <w:rsid w:val="5D4F674E"/>
    <w:rsid w:val="5D565B4C"/>
    <w:rsid w:val="5D5D4274"/>
    <w:rsid w:val="5D5F3B39"/>
    <w:rsid w:val="5D671D44"/>
    <w:rsid w:val="5D675DD5"/>
    <w:rsid w:val="5D693B3B"/>
    <w:rsid w:val="5D6A0CF0"/>
    <w:rsid w:val="5D6D59F7"/>
    <w:rsid w:val="5D7013D1"/>
    <w:rsid w:val="5D717DBF"/>
    <w:rsid w:val="5D763D0D"/>
    <w:rsid w:val="5D7F4B1E"/>
    <w:rsid w:val="5D810355"/>
    <w:rsid w:val="5D843249"/>
    <w:rsid w:val="5D895296"/>
    <w:rsid w:val="5D8E4CC4"/>
    <w:rsid w:val="5D96244D"/>
    <w:rsid w:val="5D9E50AB"/>
    <w:rsid w:val="5DA213F9"/>
    <w:rsid w:val="5DA42995"/>
    <w:rsid w:val="5DA80CB5"/>
    <w:rsid w:val="5DAF50E1"/>
    <w:rsid w:val="5DB025E9"/>
    <w:rsid w:val="5DB3412C"/>
    <w:rsid w:val="5DB426A0"/>
    <w:rsid w:val="5DB76601"/>
    <w:rsid w:val="5DB77D64"/>
    <w:rsid w:val="5DC22768"/>
    <w:rsid w:val="5DC3433E"/>
    <w:rsid w:val="5DC8549E"/>
    <w:rsid w:val="5DCB152B"/>
    <w:rsid w:val="5DCC67F2"/>
    <w:rsid w:val="5DCE7B78"/>
    <w:rsid w:val="5DCF3D17"/>
    <w:rsid w:val="5DD03F0A"/>
    <w:rsid w:val="5DD3278D"/>
    <w:rsid w:val="5DD753B7"/>
    <w:rsid w:val="5DE2734E"/>
    <w:rsid w:val="5DE444C7"/>
    <w:rsid w:val="5DE449D7"/>
    <w:rsid w:val="5DE44E7A"/>
    <w:rsid w:val="5DF2566B"/>
    <w:rsid w:val="5DF26221"/>
    <w:rsid w:val="5DF27979"/>
    <w:rsid w:val="5DF966B0"/>
    <w:rsid w:val="5DFF0CC5"/>
    <w:rsid w:val="5E017F3D"/>
    <w:rsid w:val="5E0E517D"/>
    <w:rsid w:val="5E110C34"/>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B3F99"/>
    <w:rsid w:val="5ECD3498"/>
    <w:rsid w:val="5ED70F57"/>
    <w:rsid w:val="5ED933D7"/>
    <w:rsid w:val="5EDD6588"/>
    <w:rsid w:val="5EE35981"/>
    <w:rsid w:val="5EE75B30"/>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615247"/>
    <w:rsid w:val="5F6A5A0A"/>
    <w:rsid w:val="5F73758B"/>
    <w:rsid w:val="5F74121D"/>
    <w:rsid w:val="5F796C02"/>
    <w:rsid w:val="5F7A3813"/>
    <w:rsid w:val="5F7B787C"/>
    <w:rsid w:val="5F7C348D"/>
    <w:rsid w:val="5F7D2DFF"/>
    <w:rsid w:val="5F8E07ED"/>
    <w:rsid w:val="5F9D5EA1"/>
    <w:rsid w:val="5F9D7BCF"/>
    <w:rsid w:val="5FA03264"/>
    <w:rsid w:val="5FA06CEB"/>
    <w:rsid w:val="5FA67313"/>
    <w:rsid w:val="5FAF6A8E"/>
    <w:rsid w:val="5FB41C12"/>
    <w:rsid w:val="5FB66F77"/>
    <w:rsid w:val="5FBD0EC7"/>
    <w:rsid w:val="5FC23A38"/>
    <w:rsid w:val="5FC458D2"/>
    <w:rsid w:val="5FCE6F1E"/>
    <w:rsid w:val="5FD91C36"/>
    <w:rsid w:val="5FD929B1"/>
    <w:rsid w:val="5FE80E96"/>
    <w:rsid w:val="5FE96661"/>
    <w:rsid w:val="5FF44B73"/>
    <w:rsid w:val="5FF70698"/>
    <w:rsid w:val="5FFC2AE4"/>
    <w:rsid w:val="60052229"/>
    <w:rsid w:val="60070FA0"/>
    <w:rsid w:val="6007379D"/>
    <w:rsid w:val="60085C69"/>
    <w:rsid w:val="600B1124"/>
    <w:rsid w:val="601079C8"/>
    <w:rsid w:val="601441AB"/>
    <w:rsid w:val="6016135E"/>
    <w:rsid w:val="6021037D"/>
    <w:rsid w:val="60255BF0"/>
    <w:rsid w:val="602961E3"/>
    <w:rsid w:val="602B5AF6"/>
    <w:rsid w:val="602F51EE"/>
    <w:rsid w:val="6039674B"/>
    <w:rsid w:val="60396D53"/>
    <w:rsid w:val="603D6991"/>
    <w:rsid w:val="60460B23"/>
    <w:rsid w:val="60475A2A"/>
    <w:rsid w:val="6051492B"/>
    <w:rsid w:val="60541C8D"/>
    <w:rsid w:val="60543A63"/>
    <w:rsid w:val="605845B7"/>
    <w:rsid w:val="605B3E1A"/>
    <w:rsid w:val="605B3F87"/>
    <w:rsid w:val="60612E69"/>
    <w:rsid w:val="6064351F"/>
    <w:rsid w:val="606D2ECB"/>
    <w:rsid w:val="60732D14"/>
    <w:rsid w:val="6074551E"/>
    <w:rsid w:val="607524D0"/>
    <w:rsid w:val="60790820"/>
    <w:rsid w:val="607D133A"/>
    <w:rsid w:val="60873830"/>
    <w:rsid w:val="608C48FA"/>
    <w:rsid w:val="608C7C9B"/>
    <w:rsid w:val="608D00EE"/>
    <w:rsid w:val="60934A43"/>
    <w:rsid w:val="609457A2"/>
    <w:rsid w:val="609542E0"/>
    <w:rsid w:val="60A759FE"/>
    <w:rsid w:val="60B17E63"/>
    <w:rsid w:val="60B40EFB"/>
    <w:rsid w:val="60BA3688"/>
    <w:rsid w:val="60BE3A10"/>
    <w:rsid w:val="60BE7F1C"/>
    <w:rsid w:val="60C00D53"/>
    <w:rsid w:val="60C41F6D"/>
    <w:rsid w:val="60C66A6E"/>
    <w:rsid w:val="60CB2759"/>
    <w:rsid w:val="60D44DA5"/>
    <w:rsid w:val="60DC2AE2"/>
    <w:rsid w:val="60DE494B"/>
    <w:rsid w:val="60E0373A"/>
    <w:rsid w:val="60E264E0"/>
    <w:rsid w:val="60E33A55"/>
    <w:rsid w:val="60E36715"/>
    <w:rsid w:val="60E43BF8"/>
    <w:rsid w:val="60EF18DB"/>
    <w:rsid w:val="60F65117"/>
    <w:rsid w:val="60F87843"/>
    <w:rsid w:val="61043A4B"/>
    <w:rsid w:val="610C0BE1"/>
    <w:rsid w:val="610F24C5"/>
    <w:rsid w:val="611013A5"/>
    <w:rsid w:val="61106AAF"/>
    <w:rsid w:val="6111106A"/>
    <w:rsid w:val="611C718C"/>
    <w:rsid w:val="612D5100"/>
    <w:rsid w:val="612D5E57"/>
    <w:rsid w:val="613017D1"/>
    <w:rsid w:val="61323CEA"/>
    <w:rsid w:val="61336D62"/>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95324"/>
    <w:rsid w:val="61AA2B1C"/>
    <w:rsid w:val="61B02285"/>
    <w:rsid w:val="61BD0FD1"/>
    <w:rsid w:val="61C63667"/>
    <w:rsid w:val="61CA1D42"/>
    <w:rsid w:val="61D033C7"/>
    <w:rsid w:val="61D17660"/>
    <w:rsid w:val="61D2628F"/>
    <w:rsid w:val="61D72ED5"/>
    <w:rsid w:val="61D978CA"/>
    <w:rsid w:val="61DE44CF"/>
    <w:rsid w:val="61E07E1D"/>
    <w:rsid w:val="61F64453"/>
    <w:rsid w:val="61F66272"/>
    <w:rsid w:val="61F938CE"/>
    <w:rsid w:val="61FA3894"/>
    <w:rsid w:val="6202274E"/>
    <w:rsid w:val="62054959"/>
    <w:rsid w:val="62062F61"/>
    <w:rsid w:val="620D2C8B"/>
    <w:rsid w:val="6211505B"/>
    <w:rsid w:val="62154C64"/>
    <w:rsid w:val="6218449B"/>
    <w:rsid w:val="622310F6"/>
    <w:rsid w:val="622518CF"/>
    <w:rsid w:val="62270A5A"/>
    <w:rsid w:val="62271582"/>
    <w:rsid w:val="62284FB4"/>
    <w:rsid w:val="62310AC2"/>
    <w:rsid w:val="62316EA0"/>
    <w:rsid w:val="6233006F"/>
    <w:rsid w:val="623A3792"/>
    <w:rsid w:val="62410275"/>
    <w:rsid w:val="62444582"/>
    <w:rsid w:val="624A6292"/>
    <w:rsid w:val="624D4BE1"/>
    <w:rsid w:val="624F22B9"/>
    <w:rsid w:val="6250003B"/>
    <w:rsid w:val="62555FBC"/>
    <w:rsid w:val="62582A8B"/>
    <w:rsid w:val="625C025D"/>
    <w:rsid w:val="625C1376"/>
    <w:rsid w:val="626041CE"/>
    <w:rsid w:val="62604577"/>
    <w:rsid w:val="62607F0F"/>
    <w:rsid w:val="62646C56"/>
    <w:rsid w:val="62675C23"/>
    <w:rsid w:val="626913D2"/>
    <w:rsid w:val="626C5D8B"/>
    <w:rsid w:val="626F3399"/>
    <w:rsid w:val="62710CC6"/>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D25D82"/>
    <w:rsid w:val="62D55533"/>
    <w:rsid w:val="62D757B8"/>
    <w:rsid w:val="62DA6E3A"/>
    <w:rsid w:val="62DC0B84"/>
    <w:rsid w:val="62E20E3A"/>
    <w:rsid w:val="62ED1511"/>
    <w:rsid w:val="62EF7A5B"/>
    <w:rsid w:val="62F0396F"/>
    <w:rsid w:val="62F16736"/>
    <w:rsid w:val="62F63830"/>
    <w:rsid w:val="62FE4591"/>
    <w:rsid w:val="62FE4F67"/>
    <w:rsid w:val="63003720"/>
    <w:rsid w:val="630A6BCE"/>
    <w:rsid w:val="63100CE6"/>
    <w:rsid w:val="631A3F77"/>
    <w:rsid w:val="631B2A4A"/>
    <w:rsid w:val="631D5BD6"/>
    <w:rsid w:val="631F4551"/>
    <w:rsid w:val="632551D7"/>
    <w:rsid w:val="6326699A"/>
    <w:rsid w:val="63274BB1"/>
    <w:rsid w:val="632C1E99"/>
    <w:rsid w:val="63386BB9"/>
    <w:rsid w:val="633B1E29"/>
    <w:rsid w:val="634A5D38"/>
    <w:rsid w:val="634C65DC"/>
    <w:rsid w:val="635858AF"/>
    <w:rsid w:val="635B00C9"/>
    <w:rsid w:val="636668A2"/>
    <w:rsid w:val="636849C9"/>
    <w:rsid w:val="637706EF"/>
    <w:rsid w:val="637A59E1"/>
    <w:rsid w:val="637F0E1A"/>
    <w:rsid w:val="63815196"/>
    <w:rsid w:val="638E47DC"/>
    <w:rsid w:val="6391041C"/>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B3555"/>
    <w:rsid w:val="63DD5AA5"/>
    <w:rsid w:val="63EF4DEA"/>
    <w:rsid w:val="63F02D8E"/>
    <w:rsid w:val="63F36307"/>
    <w:rsid w:val="63F877DE"/>
    <w:rsid w:val="63FE4857"/>
    <w:rsid w:val="63FF21E8"/>
    <w:rsid w:val="6400198D"/>
    <w:rsid w:val="64034D1D"/>
    <w:rsid w:val="640745EF"/>
    <w:rsid w:val="640A5CCA"/>
    <w:rsid w:val="640B377F"/>
    <w:rsid w:val="641276E2"/>
    <w:rsid w:val="64136CF4"/>
    <w:rsid w:val="6414288E"/>
    <w:rsid w:val="64175C13"/>
    <w:rsid w:val="641F6CFF"/>
    <w:rsid w:val="642202BD"/>
    <w:rsid w:val="64391AAD"/>
    <w:rsid w:val="643E383F"/>
    <w:rsid w:val="644426F4"/>
    <w:rsid w:val="644A2959"/>
    <w:rsid w:val="644D7682"/>
    <w:rsid w:val="644E6CB6"/>
    <w:rsid w:val="64535672"/>
    <w:rsid w:val="64574EB1"/>
    <w:rsid w:val="646B3F3E"/>
    <w:rsid w:val="646D1CD3"/>
    <w:rsid w:val="6476698F"/>
    <w:rsid w:val="647D6981"/>
    <w:rsid w:val="647E5324"/>
    <w:rsid w:val="64827BE0"/>
    <w:rsid w:val="648D617E"/>
    <w:rsid w:val="649253FB"/>
    <w:rsid w:val="64935771"/>
    <w:rsid w:val="64991BDE"/>
    <w:rsid w:val="649C4479"/>
    <w:rsid w:val="64A31E2F"/>
    <w:rsid w:val="64A32EFE"/>
    <w:rsid w:val="64A5487A"/>
    <w:rsid w:val="64AF6A15"/>
    <w:rsid w:val="64B45B17"/>
    <w:rsid w:val="64B8420D"/>
    <w:rsid w:val="64B87A46"/>
    <w:rsid w:val="64B93D24"/>
    <w:rsid w:val="64C01A1B"/>
    <w:rsid w:val="64CF4B93"/>
    <w:rsid w:val="64D43462"/>
    <w:rsid w:val="64D705EB"/>
    <w:rsid w:val="64D837BC"/>
    <w:rsid w:val="64DA452F"/>
    <w:rsid w:val="64DF6B49"/>
    <w:rsid w:val="64E724DB"/>
    <w:rsid w:val="64ED61E2"/>
    <w:rsid w:val="64ED7476"/>
    <w:rsid w:val="64F13852"/>
    <w:rsid w:val="64F656FB"/>
    <w:rsid w:val="64F65983"/>
    <w:rsid w:val="64F92204"/>
    <w:rsid w:val="65004915"/>
    <w:rsid w:val="650771CA"/>
    <w:rsid w:val="650F000D"/>
    <w:rsid w:val="6510075A"/>
    <w:rsid w:val="6512513F"/>
    <w:rsid w:val="65154158"/>
    <w:rsid w:val="65172DBA"/>
    <w:rsid w:val="651F03BA"/>
    <w:rsid w:val="6525430A"/>
    <w:rsid w:val="65284F3E"/>
    <w:rsid w:val="652924E8"/>
    <w:rsid w:val="652B35FB"/>
    <w:rsid w:val="6531370D"/>
    <w:rsid w:val="653208EA"/>
    <w:rsid w:val="653331D8"/>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8B4DD9"/>
    <w:rsid w:val="659B3091"/>
    <w:rsid w:val="65A16EE2"/>
    <w:rsid w:val="65AA2639"/>
    <w:rsid w:val="65AE1917"/>
    <w:rsid w:val="65B05F69"/>
    <w:rsid w:val="65B33093"/>
    <w:rsid w:val="65B455FE"/>
    <w:rsid w:val="65BC78B0"/>
    <w:rsid w:val="65C560F4"/>
    <w:rsid w:val="65CA2BB7"/>
    <w:rsid w:val="65CA755A"/>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D2905"/>
    <w:rsid w:val="661F0F82"/>
    <w:rsid w:val="6623171D"/>
    <w:rsid w:val="6626588D"/>
    <w:rsid w:val="6629217B"/>
    <w:rsid w:val="662F5A92"/>
    <w:rsid w:val="663239F8"/>
    <w:rsid w:val="6635553E"/>
    <w:rsid w:val="663E5828"/>
    <w:rsid w:val="66406116"/>
    <w:rsid w:val="66491DB7"/>
    <w:rsid w:val="664A6FDF"/>
    <w:rsid w:val="664F4FF4"/>
    <w:rsid w:val="66545A96"/>
    <w:rsid w:val="66557E51"/>
    <w:rsid w:val="66561F3C"/>
    <w:rsid w:val="665A6B7C"/>
    <w:rsid w:val="66602168"/>
    <w:rsid w:val="66637DF7"/>
    <w:rsid w:val="66665226"/>
    <w:rsid w:val="66725F5B"/>
    <w:rsid w:val="667570C0"/>
    <w:rsid w:val="667A32AF"/>
    <w:rsid w:val="66813ACD"/>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53AE0"/>
    <w:rsid w:val="66D34F8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6719A"/>
    <w:rsid w:val="670E396A"/>
    <w:rsid w:val="671B08CF"/>
    <w:rsid w:val="671F1657"/>
    <w:rsid w:val="67206181"/>
    <w:rsid w:val="67243A92"/>
    <w:rsid w:val="67333E25"/>
    <w:rsid w:val="6737473D"/>
    <w:rsid w:val="673F566D"/>
    <w:rsid w:val="674015BC"/>
    <w:rsid w:val="67477A3D"/>
    <w:rsid w:val="674836B0"/>
    <w:rsid w:val="674A7242"/>
    <w:rsid w:val="6750530D"/>
    <w:rsid w:val="67534BA2"/>
    <w:rsid w:val="675E23A3"/>
    <w:rsid w:val="67627CB0"/>
    <w:rsid w:val="67646E19"/>
    <w:rsid w:val="67667554"/>
    <w:rsid w:val="6768236C"/>
    <w:rsid w:val="676B0DF3"/>
    <w:rsid w:val="677118EF"/>
    <w:rsid w:val="6774106C"/>
    <w:rsid w:val="67753DAD"/>
    <w:rsid w:val="67756A70"/>
    <w:rsid w:val="67775291"/>
    <w:rsid w:val="67787FBF"/>
    <w:rsid w:val="677971DA"/>
    <w:rsid w:val="677D64DB"/>
    <w:rsid w:val="677E2D34"/>
    <w:rsid w:val="677E2F2F"/>
    <w:rsid w:val="6781373C"/>
    <w:rsid w:val="678502AE"/>
    <w:rsid w:val="67883DC2"/>
    <w:rsid w:val="678A1AB0"/>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93324"/>
    <w:rsid w:val="67DC3979"/>
    <w:rsid w:val="67E30381"/>
    <w:rsid w:val="67E52885"/>
    <w:rsid w:val="67E81682"/>
    <w:rsid w:val="67E86538"/>
    <w:rsid w:val="67E96C00"/>
    <w:rsid w:val="67EA07C1"/>
    <w:rsid w:val="67EE61ED"/>
    <w:rsid w:val="67F43FF6"/>
    <w:rsid w:val="67FB6522"/>
    <w:rsid w:val="67FC5BF8"/>
    <w:rsid w:val="6807753D"/>
    <w:rsid w:val="6813706E"/>
    <w:rsid w:val="68206C4A"/>
    <w:rsid w:val="68223ABA"/>
    <w:rsid w:val="68252F30"/>
    <w:rsid w:val="68286989"/>
    <w:rsid w:val="682B4F65"/>
    <w:rsid w:val="68341E4D"/>
    <w:rsid w:val="6835107C"/>
    <w:rsid w:val="683A75EF"/>
    <w:rsid w:val="683B7588"/>
    <w:rsid w:val="68434890"/>
    <w:rsid w:val="68482726"/>
    <w:rsid w:val="684A48D5"/>
    <w:rsid w:val="684B1B0F"/>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9632D"/>
    <w:rsid w:val="689D30E4"/>
    <w:rsid w:val="689F3DA8"/>
    <w:rsid w:val="68A176D0"/>
    <w:rsid w:val="68AF2BBF"/>
    <w:rsid w:val="68B757FF"/>
    <w:rsid w:val="68C23ED8"/>
    <w:rsid w:val="68CE2F53"/>
    <w:rsid w:val="68CF436D"/>
    <w:rsid w:val="68D56BA6"/>
    <w:rsid w:val="68DE2553"/>
    <w:rsid w:val="68E5744A"/>
    <w:rsid w:val="68E90916"/>
    <w:rsid w:val="68EE43B5"/>
    <w:rsid w:val="68F4009D"/>
    <w:rsid w:val="68F43917"/>
    <w:rsid w:val="68F502B2"/>
    <w:rsid w:val="68F661EB"/>
    <w:rsid w:val="69032EE2"/>
    <w:rsid w:val="69147FD7"/>
    <w:rsid w:val="691C241A"/>
    <w:rsid w:val="6923324E"/>
    <w:rsid w:val="69285A92"/>
    <w:rsid w:val="692D45F6"/>
    <w:rsid w:val="69322422"/>
    <w:rsid w:val="69335D49"/>
    <w:rsid w:val="69462936"/>
    <w:rsid w:val="694F2305"/>
    <w:rsid w:val="69536376"/>
    <w:rsid w:val="69552E6A"/>
    <w:rsid w:val="695D425A"/>
    <w:rsid w:val="69611823"/>
    <w:rsid w:val="69675884"/>
    <w:rsid w:val="696B7EAF"/>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8668B"/>
    <w:rsid w:val="69D9654E"/>
    <w:rsid w:val="69DD7F9F"/>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E0E64"/>
    <w:rsid w:val="6A2927D5"/>
    <w:rsid w:val="6A3205AE"/>
    <w:rsid w:val="6A333626"/>
    <w:rsid w:val="6A3B10DA"/>
    <w:rsid w:val="6A3C3F5C"/>
    <w:rsid w:val="6A407024"/>
    <w:rsid w:val="6A43139C"/>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E74CC5"/>
    <w:rsid w:val="6AE90007"/>
    <w:rsid w:val="6AFB0149"/>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E5F25"/>
    <w:rsid w:val="6B6230F3"/>
    <w:rsid w:val="6B647694"/>
    <w:rsid w:val="6B666A66"/>
    <w:rsid w:val="6B687879"/>
    <w:rsid w:val="6B6C74E1"/>
    <w:rsid w:val="6B713FC1"/>
    <w:rsid w:val="6B7357C3"/>
    <w:rsid w:val="6B7B270E"/>
    <w:rsid w:val="6B7F2048"/>
    <w:rsid w:val="6B832B21"/>
    <w:rsid w:val="6B867E5C"/>
    <w:rsid w:val="6B88607A"/>
    <w:rsid w:val="6B9150FF"/>
    <w:rsid w:val="6B946BF3"/>
    <w:rsid w:val="6BA2350F"/>
    <w:rsid w:val="6BA31178"/>
    <w:rsid w:val="6BB2108D"/>
    <w:rsid w:val="6BBA4ECD"/>
    <w:rsid w:val="6BD0504C"/>
    <w:rsid w:val="6BD4209E"/>
    <w:rsid w:val="6BD639FA"/>
    <w:rsid w:val="6BD82F70"/>
    <w:rsid w:val="6BDB61D4"/>
    <w:rsid w:val="6BE123A6"/>
    <w:rsid w:val="6BE223DA"/>
    <w:rsid w:val="6BE85FD3"/>
    <w:rsid w:val="6BF04529"/>
    <w:rsid w:val="6BF36866"/>
    <w:rsid w:val="6BF40ECE"/>
    <w:rsid w:val="6BFB7A6D"/>
    <w:rsid w:val="6C005268"/>
    <w:rsid w:val="6C051A87"/>
    <w:rsid w:val="6C0738DF"/>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718FD"/>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E80C75"/>
    <w:rsid w:val="6CED4755"/>
    <w:rsid w:val="6CF0094D"/>
    <w:rsid w:val="6D052816"/>
    <w:rsid w:val="6D070F6E"/>
    <w:rsid w:val="6D116339"/>
    <w:rsid w:val="6D1C0D1C"/>
    <w:rsid w:val="6D23170F"/>
    <w:rsid w:val="6D253611"/>
    <w:rsid w:val="6D330BE7"/>
    <w:rsid w:val="6D3326A9"/>
    <w:rsid w:val="6D3A5839"/>
    <w:rsid w:val="6D3B5319"/>
    <w:rsid w:val="6D3D2693"/>
    <w:rsid w:val="6D40296E"/>
    <w:rsid w:val="6D435C77"/>
    <w:rsid w:val="6D457E3C"/>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8F0737"/>
    <w:rsid w:val="6D91032E"/>
    <w:rsid w:val="6D9A7080"/>
    <w:rsid w:val="6DA434FE"/>
    <w:rsid w:val="6DA86646"/>
    <w:rsid w:val="6DAE1C38"/>
    <w:rsid w:val="6DB2070A"/>
    <w:rsid w:val="6DB7599D"/>
    <w:rsid w:val="6DC12404"/>
    <w:rsid w:val="6DC24126"/>
    <w:rsid w:val="6DC3540E"/>
    <w:rsid w:val="6DC96A9D"/>
    <w:rsid w:val="6DCD448E"/>
    <w:rsid w:val="6DD53FF8"/>
    <w:rsid w:val="6DD829F0"/>
    <w:rsid w:val="6DDF7647"/>
    <w:rsid w:val="6DE36825"/>
    <w:rsid w:val="6DE53394"/>
    <w:rsid w:val="6DE70C3E"/>
    <w:rsid w:val="6DE7336C"/>
    <w:rsid w:val="6DFC7B9F"/>
    <w:rsid w:val="6E0760D0"/>
    <w:rsid w:val="6E0927C5"/>
    <w:rsid w:val="6E1003B9"/>
    <w:rsid w:val="6E1158BA"/>
    <w:rsid w:val="6E185997"/>
    <w:rsid w:val="6E1A373A"/>
    <w:rsid w:val="6E1A7481"/>
    <w:rsid w:val="6E1B105E"/>
    <w:rsid w:val="6E1F5D69"/>
    <w:rsid w:val="6E220C97"/>
    <w:rsid w:val="6E224A5B"/>
    <w:rsid w:val="6E27618D"/>
    <w:rsid w:val="6E3255B1"/>
    <w:rsid w:val="6E35129D"/>
    <w:rsid w:val="6E39201E"/>
    <w:rsid w:val="6E393378"/>
    <w:rsid w:val="6E3C1B50"/>
    <w:rsid w:val="6E4811D7"/>
    <w:rsid w:val="6E4A7C2E"/>
    <w:rsid w:val="6E511F12"/>
    <w:rsid w:val="6E59155D"/>
    <w:rsid w:val="6E5E33B1"/>
    <w:rsid w:val="6E617CA9"/>
    <w:rsid w:val="6E6C32CD"/>
    <w:rsid w:val="6E6C51E5"/>
    <w:rsid w:val="6E6F4755"/>
    <w:rsid w:val="6E737B36"/>
    <w:rsid w:val="6E7409D9"/>
    <w:rsid w:val="6E77033D"/>
    <w:rsid w:val="6E7C4E3C"/>
    <w:rsid w:val="6E865687"/>
    <w:rsid w:val="6E903A92"/>
    <w:rsid w:val="6E912F38"/>
    <w:rsid w:val="6E921DA1"/>
    <w:rsid w:val="6E940B04"/>
    <w:rsid w:val="6E965300"/>
    <w:rsid w:val="6EA46912"/>
    <w:rsid w:val="6EA51B9F"/>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DF7C9D"/>
    <w:rsid w:val="6EEA4297"/>
    <w:rsid w:val="6EF00518"/>
    <w:rsid w:val="6EF219BB"/>
    <w:rsid w:val="6EFC16BD"/>
    <w:rsid w:val="6F004303"/>
    <w:rsid w:val="6F045596"/>
    <w:rsid w:val="6F06324C"/>
    <w:rsid w:val="6F0810D3"/>
    <w:rsid w:val="6F0D32C5"/>
    <w:rsid w:val="6F0D6FAE"/>
    <w:rsid w:val="6F102A16"/>
    <w:rsid w:val="6F107D57"/>
    <w:rsid w:val="6F132315"/>
    <w:rsid w:val="6F193EA2"/>
    <w:rsid w:val="6F1A6406"/>
    <w:rsid w:val="6F1B7484"/>
    <w:rsid w:val="6F1F6E65"/>
    <w:rsid w:val="6F247658"/>
    <w:rsid w:val="6F300304"/>
    <w:rsid w:val="6F364E6A"/>
    <w:rsid w:val="6F3E1BA0"/>
    <w:rsid w:val="6F477C73"/>
    <w:rsid w:val="6F494657"/>
    <w:rsid w:val="6F497592"/>
    <w:rsid w:val="6F4F2FDA"/>
    <w:rsid w:val="6F58211E"/>
    <w:rsid w:val="6F5C2A7B"/>
    <w:rsid w:val="6F607092"/>
    <w:rsid w:val="6F6276D1"/>
    <w:rsid w:val="6F6277C3"/>
    <w:rsid w:val="6F631F0A"/>
    <w:rsid w:val="6F64001B"/>
    <w:rsid w:val="6F6538C4"/>
    <w:rsid w:val="6F671B6F"/>
    <w:rsid w:val="6F727A8A"/>
    <w:rsid w:val="6F8426D4"/>
    <w:rsid w:val="6F897F4B"/>
    <w:rsid w:val="6F8C5A02"/>
    <w:rsid w:val="6F8C5AA5"/>
    <w:rsid w:val="6F8F537D"/>
    <w:rsid w:val="6F9B34F3"/>
    <w:rsid w:val="6F9E4536"/>
    <w:rsid w:val="6FA274A1"/>
    <w:rsid w:val="6FA32C4E"/>
    <w:rsid w:val="6FA742BB"/>
    <w:rsid w:val="6FAB7699"/>
    <w:rsid w:val="6FAD45B2"/>
    <w:rsid w:val="6FAE711A"/>
    <w:rsid w:val="6FB628CA"/>
    <w:rsid w:val="6FBF7E82"/>
    <w:rsid w:val="6FC0794B"/>
    <w:rsid w:val="6FC5072F"/>
    <w:rsid w:val="6FD4076D"/>
    <w:rsid w:val="6FD6728B"/>
    <w:rsid w:val="6FD73EF4"/>
    <w:rsid w:val="6FD971CE"/>
    <w:rsid w:val="6FDA731E"/>
    <w:rsid w:val="6FDB5CAF"/>
    <w:rsid w:val="6FE13298"/>
    <w:rsid w:val="6FE52450"/>
    <w:rsid w:val="6FEE1606"/>
    <w:rsid w:val="6FF14019"/>
    <w:rsid w:val="6FF17583"/>
    <w:rsid w:val="6FFC208B"/>
    <w:rsid w:val="70023326"/>
    <w:rsid w:val="70075F61"/>
    <w:rsid w:val="700763B3"/>
    <w:rsid w:val="700D437D"/>
    <w:rsid w:val="70190B85"/>
    <w:rsid w:val="701D77DC"/>
    <w:rsid w:val="701F2BCE"/>
    <w:rsid w:val="7021639E"/>
    <w:rsid w:val="70222D52"/>
    <w:rsid w:val="70241DDC"/>
    <w:rsid w:val="70253165"/>
    <w:rsid w:val="70294757"/>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86494"/>
    <w:rsid w:val="70893CAF"/>
    <w:rsid w:val="709257D1"/>
    <w:rsid w:val="709A12DB"/>
    <w:rsid w:val="709D2097"/>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5B69"/>
    <w:rsid w:val="70FE6349"/>
    <w:rsid w:val="70FF3906"/>
    <w:rsid w:val="71023E42"/>
    <w:rsid w:val="71036E0F"/>
    <w:rsid w:val="710635D2"/>
    <w:rsid w:val="71067601"/>
    <w:rsid w:val="71077939"/>
    <w:rsid w:val="71083904"/>
    <w:rsid w:val="710B0E9C"/>
    <w:rsid w:val="710B2950"/>
    <w:rsid w:val="710F0EA2"/>
    <w:rsid w:val="711149A0"/>
    <w:rsid w:val="7118667D"/>
    <w:rsid w:val="71196FB8"/>
    <w:rsid w:val="711D328F"/>
    <w:rsid w:val="71276823"/>
    <w:rsid w:val="712B2619"/>
    <w:rsid w:val="712E1A7A"/>
    <w:rsid w:val="713122F0"/>
    <w:rsid w:val="71346AEB"/>
    <w:rsid w:val="71367813"/>
    <w:rsid w:val="713C5C10"/>
    <w:rsid w:val="714D267F"/>
    <w:rsid w:val="71507CEF"/>
    <w:rsid w:val="71524583"/>
    <w:rsid w:val="715455B3"/>
    <w:rsid w:val="71553813"/>
    <w:rsid w:val="715B17FA"/>
    <w:rsid w:val="715C70D7"/>
    <w:rsid w:val="715D4E0B"/>
    <w:rsid w:val="715E557A"/>
    <w:rsid w:val="715F1F9A"/>
    <w:rsid w:val="71690217"/>
    <w:rsid w:val="716A46B9"/>
    <w:rsid w:val="717801A9"/>
    <w:rsid w:val="717D1F2A"/>
    <w:rsid w:val="717F36DE"/>
    <w:rsid w:val="718778F2"/>
    <w:rsid w:val="71892B0B"/>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EE15A5"/>
    <w:rsid w:val="71F33B55"/>
    <w:rsid w:val="71F57D74"/>
    <w:rsid w:val="71FB423C"/>
    <w:rsid w:val="71FD3650"/>
    <w:rsid w:val="71FF1039"/>
    <w:rsid w:val="72072567"/>
    <w:rsid w:val="72087B4A"/>
    <w:rsid w:val="72090D71"/>
    <w:rsid w:val="72091C86"/>
    <w:rsid w:val="720E20AA"/>
    <w:rsid w:val="721B42A2"/>
    <w:rsid w:val="721E4D37"/>
    <w:rsid w:val="72210BEB"/>
    <w:rsid w:val="722A42EA"/>
    <w:rsid w:val="723177B6"/>
    <w:rsid w:val="7234447E"/>
    <w:rsid w:val="723C1F2A"/>
    <w:rsid w:val="723F4D85"/>
    <w:rsid w:val="723F77B4"/>
    <w:rsid w:val="724B515A"/>
    <w:rsid w:val="72535D9A"/>
    <w:rsid w:val="72615664"/>
    <w:rsid w:val="7267764A"/>
    <w:rsid w:val="726B0E05"/>
    <w:rsid w:val="726D0FA4"/>
    <w:rsid w:val="72716FCE"/>
    <w:rsid w:val="727471EC"/>
    <w:rsid w:val="727505FF"/>
    <w:rsid w:val="727524C5"/>
    <w:rsid w:val="727A2878"/>
    <w:rsid w:val="727A7D1A"/>
    <w:rsid w:val="727B4290"/>
    <w:rsid w:val="72820589"/>
    <w:rsid w:val="72875F01"/>
    <w:rsid w:val="728762FF"/>
    <w:rsid w:val="728D275F"/>
    <w:rsid w:val="729732E1"/>
    <w:rsid w:val="729807B0"/>
    <w:rsid w:val="72B02357"/>
    <w:rsid w:val="72B150BE"/>
    <w:rsid w:val="72B422CB"/>
    <w:rsid w:val="72B52091"/>
    <w:rsid w:val="72B925C1"/>
    <w:rsid w:val="72B97A7C"/>
    <w:rsid w:val="72BF3F09"/>
    <w:rsid w:val="72BF7F25"/>
    <w:rsid w:val="72C8603B"/>
    <w:rsid w:val="72CB2534"/>
    <w:rsid w:val="72CC125D"/>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53633"/>
    <w:rsid w:val="7316638E"/>
    <w:rsid w:val="73167058"/>
    <w:rsid w:val="731838D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13598"/>
    <w:rsid w:val="73A44B88"/>
    <w:rsid w:val="73AC4F28"/>
    <w:rsid w:val="73AF6D73"/>
    <w:rsid w:val="73B075D1"/>
    <w:rsid w:val="73BA45DB"/>
    <w:rsid w:val="73BA7013"/>
    <w:rsid w:val="73BE10D0"/>
    <w:rsid w:val="73C75F94"/>
    <w:rsid w:val="73CC32DE"/>
    <w:rsid w:val="73D1234D"/>
    <w:rsid w:val="73DA5F96"/>
    <w:rsid w:val="73DB2094"/>
    <w:rsid w:val="73E15536"/>
    <w:rsid w:val="73E838A6"/>
    <w:rsid w:val="73E87940"/>
    <w:rsid w:val="73EF34A0"/>
    <w:rsid w:val="73F33807"/>
    <w:rsid w:val="73F67C10"/>
    <w:rsid w:val="73FC210E"/>
    <w:rsid w:val="740230FB"/>
    <w:rsid w:val="7407465A"/>
    <w:rsid w:val="740870DF"/>
    <w:rsid w:val="740F2555"/>
    <w:rsid w:val="740F2B8B"/>
    <w:rsid w:val="740F2BA4"/>
    <w:rsid w:val="74142294"/>
    <w:rsid w:val="741500CE"/>
    <w:rsid w:val="74185F17"/>
    <w:rsid w:val="741E5779"/>
    <w:rsid w:val="742227D1"/>
    <w:rsid w:val="74277835"/>
    <w:rsid w:val="74283D09"/>
    <w:rsid w:val="742B00D0"/>
    <w:rsid w:val="742E587E"/>
    <w:rsid w:val="743965EB"/>
    <w:rsid w:val="74410C1E"/>
    <w:rsid w:val="744810E9"/>
    <w:rsid w:val="74525205"/>
    <w:rsid w:val="745471DF"/>
    <w:rsid w:val="745D77C8"/>
    <w:rsid w:val="74621861"/>
    <w:rsid w:val="74663D42"/>
    <w:rsid w:val="746D2128"/>
    <w:rsid w:val="746D50DA"/>
    <w:rsid w:val="746F7244"/>
    <w:rsid w:val="7471001B"/>
    <w:rsid w:val="74716A08"/>
    <w:rsid w:val="747A6F58"/>
    <w:rsid w:val="747B7F4A"/>
    <w:rsid w:val="747C4DE9"/>
    <w:rsid w:val="74806D03"/>
    <w:rsid w:val="74813EEA"/>
    <w:rsid w:val="74886C9D"/>
    <w:rsid w:val="748D4CA1"/>
    <w:rsid w:val="748E40CB"/>
    <w:rsid w:val="74902902"/>
    <w:rsid w:val="74905AB6"/>
    <w:rsid w:val="749A353B"/>
    <w:rsid w:val="749E3A5B"/>
    <w:rsid w:val="74AC52B0"/>
    <w:rsid w:val="74AF0B1C"/>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5004176"/>
    <w:rsid w:val="75017AB3"/>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91A9F"/>
    <w:rsid w:val="75626BBB"/>
    <w:rsid w:val="75631871"/>
    <w:rsid w:val="75646B2F"/>
    <w:rsid w:val="757275C5"/>
    <w:rsid w:val="7574148B"/>
    <w:rsid w:val="75791231"/>
    <w:rsid w:val="757B2CAA"/>
    <w:rsid w:val="75802CAB"/>
    <w:rsid w:val="758B2A69"/>
    <w:rsid w:val="758B5810"/>
    <w:rsid w:val="758D6FEA"/>
    <w:rsid w:val="7590720B"/>
    <w:rsid w:val="759219B1"/>
    <w:rsid w:val="75AD4917"/>
    <w:rsid w:val="75AD4F3F"/>
    <w:rsid w:val="75AD5DED"/>
    <w:rsid w:val="75AD6B4D"/>
    <w:rsid w:val="75B57B03"/>
    <w:rsid w:val="75B7184F"/>
    <w:rsid w:val="75C14F57"/>
    <w:rsid w:val="75C1696E"/>
    <w:rsid w:val="75CD7D4D"/>
    <w:rsid w:val="75D44B9C"/>
    <w:rsid w:val="75D6554E"/>
    <w:rsid w:val="75D9472D"/>
    <w:rsid w:val="75E4155A"/>
    <w:rsid w:val="75E917D9"/>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E49DF"/>
    <w:rsid w:val="763F2481"/>
    <w:rsid w:val="76510AF5"/>
    <w:rsid w:val="765510D9"/>
    <w:rsid w:val="7655596E"/>
    <w:rsid w:val="76634ABB"/>
    <w:rsid w:val="76685A5F"/>
    <w:rsid w:val="766E149C"/>
    <w:rsid w:val="76704A90"/>
    <w:rsid w:val="76710F59"/>
    <w:rsid w:val="76731704"/>
    <w:rsid w:val="76784D9A"/>
    <w:rsid w:val="76791577"/>
    <w:rsid w:val="76797163"/>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E26B9"/>
    <w:rsid w:val="76BF582A"/>
    <w:rsid w:val="76C524B6"/>
    <w:rsid w:val="76C531DC"/>
    <w:rsid w:val="76CD0623"/>
    <w:rsid w:val="76CF40F0"/>
    <w:rsid w:val="76D2560C"/>
    <w:rsid w:val="76D63596"/>
    <w:rsid w:val="76D65BBC"/>
    <w:rsid w:val="76D823FA"/>
    <w:rsid w:val="76D84669"/>
    <w:rsid w:val="76DA0CCD"/>
    <w:rsid w:val="76ED2324"/>
    <w:rsid w:val="76F2006B"/>
    <w:rsid w:val="76F46817"/>
    <w:rsid w:val="76F61F1D"/>
    <w:rsid w:val="76F74A2A"/>
    <w:rsid w:val="76FB2FAF"/>
    <w:rsid w:val="76FE5A26"/>
    <w:rsid w:val="76FF12B1"/>
    <w:rsid w:val="77031448"/>
    <w:rsid w:val="77073F43"/>
    <w:rsid w:val="770F3B36"/>
    <w:rsid w:val="771071DC"/>
    <w:rsid w:val="7715346B"/>
    <w:rsid w:val="77184032"/>
    <w:rsid w:val="772209CB"/>
    <w:rsid w:val="7723195D"/>
    <w:rsid w:val="772A1315"/>
    <w:rsid w:val="7734235A"/>
    <w:rsid w:val="773D2B51"/>
    <w:rsid w:val="773F59CC"/>
    <w:rsid w:val="774E7377"/>
    <w:rsid w:val="774F2C47"/>
    <w:rsid w:val="774F5379"/>
    <w:rsid w:val="77531C2A"/>
    <w:rsid w:val="77537360"/>
    <w:rsid w:val="77570DA5"/>
    <w:rsid w:val="77583047"/>
    <w:rsid w:val="775A67F8"/>
    <w:rsid w:val="775D0DCF"/>
    <w:rsid w:val="776558E7"/>
    <w:rsid w:val="77724A87"/>
    <w:rsid w:val="777344D6"/>
    <w:rsid w:val="777372B3"/>
    <w:rsid w:val="777462C6"/>
    <w:rsid w:val="777525EF"/>
    <w:rsid w:val="777E00BA"/>
    <w:rsid w:val="77853BEA"/>
    <w:rsid w:val="778A6405"/>
    <w:rsid w:val="778B3736"/>
    <w:rsid w:val="778C3CA6"/>
    <w:rsid w:val="778F33CE"/>
    <w:rsid w:val="77901E9F"/>
    <w:rsid w:val="779232E0"/>
    <w:rsid w:val="77931EFF"/>
    <w:rsid w:val="779F47B2"/>
    <w:rsid w:val="77A50807"/>
    <w:rsid w:val="77AF421C"/>
    <w:rsid w:val="77B16742"/>
    <w:rsid w:val="77B36B5D"/>
    <w:rsid w:val="77B61118"/>
    <w:rsid w:val="77B75A06"/>
    <w:rsid w:val="77C0217C"/>
    <w:rsid w:val="77C559FA"/>
    <w:rsid w:val="77C73C66"/>
    <w:rsid w:val="77C85768"/>
    <w:rsid w:val="77CC6CB8"/>
    <w:rsid w:val="77D0780A"/>
    <w:rsid w:val="77D34B98"/>
    <w:rsid w:val="77E1742C"/>
    <w:rsid w:val="77E17891"/>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41C24"/>
    <w:rsid w:val="781B23FC"/>
    <w:rsid w:val="783F0F10"/>
    <w:rsid w:val="784059E3"/>
    <w:rsid w:val="784329E1"/>
    <w:rsid w:val="784451CB"/>
    <w:rsid w:val="785A3795"/>
    <w:rsid w:val="785D3AC6"/>
    <w:rsid w:val="785E711F"/>
    <w:rsid w:val="7866580D"/>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9B598D"/>
    <w:rsid w:val="78A26ACB"/>
    <w:rsid w:val="78A312E5"/>
    <w:rsid w:val="78A373CF"/>
    <w:rsid w:val="78A600EE"/>
    <w:rsid w:val="78AB1B85"/>
    <w:rsid w:val="78AC7B51"/>
    <w:rsid w:val="78BB450B"/>
    <w:rsid w:val="78BE4DB9"/>
    <w:rsid w:val="78C54E82"/>
    <w:rsid w:val="78C60ED3"/>
    <w:rsid w:val="78C6582A"/>
    <w:rsid w:val="78C709C2"/>
    <w:rsid w:val="78C97472"/>
    <w:rsid w:val="78D23B7E"/>
    <w:rsid w:val="78E10719"/>
    <w:rsid w:val="78E93C43"/>
    <w:rsid w:val="78F14E36"/>
    <w:rsid w:val="78FB7710"/>
    <w:rsid w:val="79081CD5"/>
    <w:rsid w:val="790C2CCB"/>
    <w:rsid w:val="791035E5"/>
    <w:rsid w:val="791A0BFE"/>
    <w:rsid w:val="791C71D0"/>
    <w:rsid w:val="79201362"/>
    <w:rsid w:val="79231B51"/>
    <w:rsid w:val="79232A8D"/>
    <w:rsid w:val="792367A0"/>
    <w:rsid w:val="792625EA"/>
    <w:rsid w:val="792B78FE"/>
    <w:rsid w:val="792F24D4"/>
    <w:rsid w:val="7934402C"/>
    <w:rsid w:val="7937560D"/>
    <w:rsid w:val="79444BDC"/>
    <w:rsid w:val="79494A2B"/>
    <w:rsid w:val="795072DC"/>
    <w:rsid w:val="795A6118"/>
    <w:rsid w:val="795B7AF6"/>
    <w:rsid w:val="7966464C"/>
    <w:rsid w:val="796B1171"/>
    <w:rsid w:val="797140B6"/>
    <w:rsid w:val="79734775"/>
    <w:rsid w:val="7975414F"/>
    <w:rsid w:val="79792797"/>
    <w:rsid w:val="79793509"/>
    <w:rsid w:val="797A0ED7"/>
    <w:rsid w:val="797B64FD"/>
    <w:rsid w:val="797B6D10"/>
    <w:rsid w:val="797F3A23"/>
    <w:rsid w:val="798A6B95"/>
    <w:rsid w:val="798E16DB"/>
    <w:rsid w:val="798F00A9"/>
    <w:rsid w:val="79955ABC"/>
    <w:rsid w:val="79976D83"/>
    <w:rsid w:val="799A0744"/>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75062"/>
    <w:rsid w:val="79E979BB"/>
    <w:rsid w:val="79EA0223"/>
    <w:rsid w:val="79F4787F"/>
    <w:rsid w:val="79F73FC2"/>
    <w:rsid w:val="79F87602"/>
    <w:rsid w:val="79FA136D"/>
    <w:rsid w:val="79FD3BCB"/>
    <w:rsid w:val="7A040D63"/>
    <w:rsid w:val="7A05786A"/>
    <w:rsid w:val="7A0D7065"/>
    <w:rsid w:val="7A195FFA"/>
    <w:rsid w:val="7A1A0922"/>
    <w:rsid w:val="7A1B3F1C"/>
    <w:rsid w:val="7A200264"/>
    <w:rsid w:val="7A23724A"/>
    <w:rsid w:val="7A283BF5"/>
    <w:rsid w:val="7A2F4BCF"/>
    <w:rsid w:val="7A2F717B"/>
    <w:rsid w:val="7A316C47"/>
    <w:rsid w:val="7A3463D9"/>
    <w:rsid w:val="7A3974D6"/>
    <w:rsid w:val="7A4060AE"/>
    <w:rsid w:val="7A442764"/>
    <w:rsid w:val="7A4B390A"/>
    <w:rsid w:val="7A4C413A"/>
    <w:rsid w:val="7A5467D6"/>
    <w:rsid w:val="7A55702A"/>
    <w:rsid w:val="7A5675F8"/>
    <w:rsid w:val="7A5B6C79"/>
    <w:rsid w:val="7A5C5D1E"/>
    <w:rsid w:val="7A6064FC"/>
    <w:rsid w:val="7A6C55B5"/>
    <w:rsid w:val="7A6E34CA"/>
    <w:rsid w:val="7A797208"/>
    <w:rsid w:val="7A7F7981"/>
    <w:rsid w:val="7A821419"/>
    <w:rsid w:val="7A831E06"/>
    <w:rsid w:val="7A874FD1"/>
    <w:rsid w:val="7A9143C1"/>
    <w:rsid w:val="7AAB2D5F"/>
    <w:rsid w:val="7AAC38E0"/>
    <w:rsid w:val="7AB9490D"/>
    <w:rsid w:val="7ABF10D1"/>
    <w:rsid w:val="7AC03E60"/>
    <w:rsid w:val="7AC36589"/>
    <w:rsid w:val="7AC743A7"/>
    <w:rsid w:val="7ACC5D32"/>
    <w:rsid w:val="7AD75598"/>
    <w:rsid w:val="7ADA08CB"/>
    <w:rsid w:val="7ADE7D20"/>
    <w:rsid w:val="7AE16BF9"/>
    <w:rsid w:val="7AE6530E"/>
    <w:rsid w:val="7AEF0262"/>
    <w:rsid w:val="7AF70369"/>
    <w:rsid w:val="7B0A1118"/>
    <w:rsid w:val="7B111DBF"/>
    <w:rsid w:val="7B1846E5"/>
    <w:rsid w:val="7B1C2184"/>
    <w:rsid w:val="7B2B2FA5"/>
    <w:rsid w:val="7B2D37CA"/>
    <w:rsid w:val="7B5263BB"/>
    <w:rsid w:val="7B576462"/>
    <w:rsid w:val="7B594B85"/>
    <w:rsid w:val="7B5B2668"/>
    <w:rsid w:val="7B5D24AF"/>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56F44"/>
    <w:rsid w:val="7BB31BAD"/>
    <w:rsid w:val="7BBA5E12"/>
    <w:rsid w:val="7BBD0D0E"/>
    <w:rsid w:val="7BC52D01"/>
    <w:rsid w:val="7BC754A2"/>
    <w:rsid w:val="7BC94242"/>
    <w:rsid w:val="7BD20703"/>
    <w:rsid w:val="7BD94BA0"/>
    <w:rsid w:val="7BDD3912"/>
    <w:rsid w:val="7BE51920"/>
    <w:rsid w:val="7BEC5AB6"/>
    <w:rsid w:val="7BEE02B3"/>
    <w:rsid w:val="7BEE1215"/>
    <w:rsid w:val="7BF54F0F"/>
    <w:rsid w:val="7BFF3261"/>
    <w:rsid w:val="7C013AFE"/>
    <w:rsid w:val="7C142374"/>
    <w:rsid w:val="7C1B24E3"/>
    <w:rsid w:val="7C1F2759"/>
    <w:rsid w:val="7C203471"/>
    <w:rsid w:val="7C214E9E"/>
    <w:rsid w:val="7C222FFB"/>
    <w:rsid w:val="7C2A4E33"/>
    <w:rsid w:val="7C2B3FDE"/>
    <w:rsid w:val="7C306EAC"/>
    <w:rsid w:val="7C360911"/>
    <w:rsid w:val="7C370C08"/>
    <w:rsid w:val="7C376987"/>
    <w:rsid w:val="7C411007"/>
    <w:rsid w:val="7C4E5B95"/>
    <w:rsid w:val="7C50383B"/>
    <w:rsid w:val="7C5576F9"/>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17454"/>
    <w:rsid w:val="7CA528C3"/>
    <w:rsid w:val="7CAC2D90"/>
    <w:rsid w:val="7CAF7B47"/>
    <w:rsid w:val="7CB074CA"/>
    <w:rsid w:val="7CB26902"/>
    <w:rsid w:val="7CB479EF"/>
    <w:rsid w:val="7CBB448F"/>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D2D79"/>
    <w:rsid w:val="7CFF767A"/>
    <w:rsid w:val="7D184413"/>
    <w:rsid w:val="7D1C11AE"/>
    <w:rsid w:val="7D1C227F"/>
    <w:rsid w:val="7D1D697A"/>
    <w:rsid w:val="7D221C27"/>
    <w:rsid w:val="7D244B90"/>
    <w:rsid w:val="7D274210"/>
    <w:rsid w:val="7D290568"/>
    <w:rsid w:val="7D304986"/>
    <w:rsid w:val="7D30793A"/>
    <w:rsid w:val="7D337470"/>
    <w:rsid w:val="7D3529FF"/>
    <w:rsid w:val="7D37030A"/>
    <w:rsid w:val="7D372661"/>
    <w:rsid w:val="7D3738A7"/>
    <w:rsid w:val="7D3D1F83"/>
    <w:rsid w:val="7D3D529D"/>
    <w:rsid w:val="7D4B4641"/>
    <w:rsid w:val="7D4B771B"/>
    <w:rsid w:val="7D4D4279"/>
    <w:rsid w:val="7D4E1245"/>
    <w:rsid w:val="7D566E36"/>
    <w:rsid w:val="7D59513D"/>
    <w:rsid w:val="7D5A5E01"/>
    <w:rsid w:val="7D5F1874"/>
    <w:rsid w:val="7D603623"/>
    <w:rsid w:val="7D6579C4"/>
    <w:rsid w:val="7D6C3864"/>
    <w:rsid w:val="7D6E7EDC"/>
    <w:rsid w:val="7D7444FE"/>
    <w:rsid w:val="7D7B1A59"/>
    <w:rsid w:val="7D7B3C64"/>
    <w:rsid w:val="7D840A6F"/>
    <w:rsid w:val="7D8B4846"/>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35834"/>
    <w:rsid w:val="7DD13123"/>
    <w:rsid w:val="7DD414A6"/>
    <w:rsid w:val="7DDD1297"/>
    <w:rsid w:val="7DE03DEE"/>
    <w:rsid w:val="7DE2383A"/>
    <w:rsid w:val="7DED0AE3"/>
    <w:rsid w:val="7DED452F"/>
    <w:rsid w:val="7DEF23BD"/>
    <w:rsid w:val="7DF06314"/>
    <w:rsid w:val="7DF92F2D"/>
    <w:rsid w:val="7DF9609A"/>
    <w:rsid w:val="7DFA7C32"/>
    <w:rsid w:val="7DFB62BF"/>
    <w:rsid w:val="7DFE6EA1"/>
    <w:rsid w:val="7E064420"/>
    <w:rsid w:val="7E072A2D"/>
    <w:rsid w:val="7E08013C"/>
    <w:rsid w:val="7E0E1198"/>
    <w:rsid w:val="7E13004E"/>
    <w:rsid w:val="7E165384"/>
    <w:rsid w:val="7E171CC0"/>
    <w:rsid w:val="7E1B6E9F"/>
    <w:rsid w:val="7E1C7387"/>
    <w:rsid w:val="7E1D54AF"/>
    <w:rsid w:val="7E2D414D"/>
    <w:rsid w:val="7E2D53BF"/>
    <w:rsid w:val="7E2F4A5F"/>
    <w:rsid w:val="7E327A15"/>
    <w:rsid w:val="7E375DC9"/>
    <w:rsid w:val="7E3D2B8F"/>
    <w:rsid w:val="7E403F72"/>
    <w:rsid w:val="7E4854DF"/>
    <w:rsid w:val="7E5B6848"/>
    <w:rsid w:val="7E665777"/>
    <w:rsid w:val="7E67389E"/>
    <w:rsid w:val="7E685078"/>
    <w:rsid w:val="7E695545"/>
    <w:rsid w:val="7E7D14C2"/>
    <w:rsid w:val="7E807CD3"/>
    <w:rsid w:val="7E81776E"/>
    <w:rsid w:val="7E827AA6"/>
    <w:rsid w:val="7E8B5F9F"/>
    <w:rsid w:val="7E8C54A3"/>
    <w:rsid w:val="7E8C6F7B"/>
    <w:rsid w:val="7E8F378A"/>
    <w:rsid w:val="7E9056A4"/>
    <w:rsid w:val="7E964E64"/>
    <w:rsid w:val="7EAB2BF6"/>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F47B20"/>
    <w:rsid w:val="7EF81CCE"/>
    <w:rsid w:val="7F04131E"/>
    <w:rsid w:val="7F0F2694"/>
    <w:rsid w:val="7F1535FF"/>
    <w:rsid w:val="7F193139"/>
    <w:rsid w:val="7F2E4452"/>
    <w:rsid w:val="7F3277A1"/>
    <w:rsid w:val="7F332185"/>
    <w:rsid w:val="7F3B3101"/>
    <w:rsid w:val="7F3B4E97"/>
    <w:rsid w:val="7F3D45CB"/>
    <w:rsid w:val="7F3D5899"/>
    <w:rsid w:val="7F405053"/>
    <w:rsid w:val="7F425F57"/>
    <w:rsid w:val="7F4E339D"/>
    <w:rsid w:val="7F5410D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2041B"/>
    <w:rsid w:val="7F994C96"/>
    <w:rsid w:val="7F9D4537"/>
    <w:rsid w:val="7FA0015B"/>
    <w:rsid w:val="7FAA7DF6"/>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563D2"/>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2021-01-15T16:28:11Z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